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B8974">
      <w:pPr>
        <w:widowControl/>
        <w:spacing w:before="100" w:beforeAutospacing="1" w:after="100" w:afterAutospacing="1" w:line="500" w:lineRule="exact"/>
        <w:jc w:val="center"/>
        <w:outlineLvl w:val="2"/>
        <w:rPr>
          <w:rFonts w:hint="eastAsia" w:ascii="小标宋" w:hAnsi="仿宋" w:eastAsia="小标宋" w:cs="小标宋"/>
          <w:b/>
          <w:bCs/>
          <w:color w:val="333333"/>
          <w:kern w:val="0"/>
          <w:sz w:val="44"/>
          <w:szCs w:val="44"/>
          <w:highlight w:val="none"/>
        </w:rPr>
      </w:pPr>
      <w:r>
        <w:rPr>
          <w:rFonts w:hint="eastAsia" w:ascii="小标宋" w:hAnsi="仿宋" w:eastAsia="小标宋" w:cs="小标宋"/>
          <w:b/>
          <w:bCs/>
          <w:color w:val="333333"/>
          <w:kern w:val="0"/>
          <w:sz w:val="44"/>
          <w:szCs w:val="44"/>
          <w:highlight w:val="none"/>
        </w:rPr>
        <w:t>萍钢大厦电梯维保</w:t>
      </w:r>
      <w:r>
        <w:rPr>
          <w:rFonts w:hint="eastAsia" w:ascii="小标宋" w:hAnsi="仿宋" w:eastAsia="小标宋" w:cs="小标宋"/>
          <w:b/>
          <w:bCs/>
          <w:color w:val="333333"/>
          <w:kern w:val="0"/>
          <w:sz w:val="44"/>
          <w:szCs w:val="44"/>
          <w:highlight w:val="none"/>
          <w:lang w:val="en-US" w:eastAsia="zh-CN"/>
        </w:rPr>
        <w:t>年度总承包</w:t>
      </w:r>
      <w:r>
        <w:rPr>
          <w:rFonts w:hint="eastAsia" w:ascii="小标宋" w:hAnsi="仿宋" w:eastAsia="小标宋" w:cs="小标宋"/>
          <w:b/>
          <w:bCs/>
          <w:color w:val="333333"/>
          <w:kern w:val="0"/>
          <w:sz w:val="44"/>
          <w:szCs w:val="44"/>
          <w:highlight w:val="none"/>
        </w:rPr>
        <w:t>项目招标公告</w:t>
      </w:r>
    </w:p>
    <w:p w14:paraId="46E62857">
      <w:pPr>
        <w:spacing w:line="460" w:lineRule="exact"/>
        <w:ind w:right="420" w:firstLine="636" w:firstLineChars="200"/>
        <w:rPr>
          <w:rFonts w:hint="eastAsia" w:ascii="仿宋" w:hAnsi="仿宋" w:eastAsia="仿宋"/>
          <w:color w:val="000000"/>
          <w:spacing w:val="-1"/>
          <w:kern w:val="0"/>
          <w:sz w:val="32"/>
          <w:szCs w:val="32"/>
          <w:highlight w:val="none"/>
        </w:rPr>
      </w:pPr>
    </w:p>
    <w:p w14:paraId="31813775">
      <w:pPr>
        <w:spacing w:line="460" w:lineRule="exact"/>
        <w:ind w:right="420" w:firstLine="636" w:firstLineChars="200"/>
        <w:rPr>
          <w:rFonts w:hint="eastAsia" w:ascii="仿宋" w:hAnsi="仿宋" w:eastAsia="仿宋"/>
          <w:color w:val="000000"/>
          <w:spacing w:val="-1"/>
          <w:kern w:val="0"/>
          <w:sz w:val="32"/>
          <w:szCs w:val="32"/>
          <w:highlight w:val="none"/>
        </w:rPr>
      </w:pPr>
      <w:r>
        <w:rPr>
          <w:rFonts w:hint="eastAsia" w:ascii="仿宋" w:hAnsi="仿宋" w:eastAsia="仿宋"/>
          <w:color w:val="000000"/>
          <w:spacing w:val="-1"/>
          <w:kern w:val="0"/>
          <w:sz w:val="32"/>
          <w:szCs w:val="32"/>
          <w:highlight w:val="none"/>
        </w:rPr>
        <w:t>江西萍钢实业股份有限公司拟对以下项目进行公开招标，欢迎符合招标条件的单位踊跃参与投标。</w:t>
      </w:r>
    </w:p>
    <w:p w14:paraId="115B3C4E">
      <w:pPr>
        <w:pStyle w:val="7"/>
        <w:shd w:val="clear" w:color="auto" w:fill="FFFFFF"/>
        <w:spacing w:before="75" w:beforeAutospacing="0" w:after="75" w:afterAutospacing="0" w:line="600" w:lineRule="exact"/>
        <w:ind w:firstLine="639"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b/>
          <w:bCs/>
          <w:color w:val="333333"/>
          <w:spacing w:val="-1"/>
          <w:sz w:val="32"/>
          <w:szCs w:val="32"/>
          <w:highlight w:val="none"/>
        </w:rPr>
        <w:t>一、招标项目内容，计划招标时间等</w:t>
      </w:r>
    </w:p>
    <w:p w14:paraId="39FC376A">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color w:val="333333"/>
          <w:spacing w:val="-1"/>
          <w:sz w:val="32"/>
          <w:szCs w:val="32"/>
          <w:highlight w:val="none"/>
        </w:rPr>
        <w:t>（一）项目名称：萍钢大厦电梯维保年度总承包项目</w:t>
      </w:r>
    </w:p>
    <w:p w14:paraId="257C4B03">
      <w:pPr>
        <w:pStyle w:val="7"/>
        <w:shd w:val="clear" w:color="auto" w:fill="FFFFFF"/>
        <w:spacing w:before="75" w:beforeAutospacing="0" w:after="75" w:afterAutospacing="0" w:line="600" w:lineRule="exact"/>
        <w:ind w:firstLine="636" w:firstLineChars="200"/>
        <w:jc w:val="both"/>
        <w:rPr>
          <w:rFonts w:hint="eastAsia" w:ascii="仿宋" w:hAnsi="仿宋" w:eastAsia="仿宋" w:cs="仿宋"/>
          <w:color w:val="333333"/>
          <w:kern w:val="0"/>
          <w:sz w:val="32"/>
          <w:szCs w:val="32"/>
          <w:highlight w:val="none"/>
        </w:rPr>
      </w:pPr>
      <w:r>
        <w:rPr>
          <w:rFonts w:hint="eastAsia" w:ascii="仿宋" w:hAnsi="仿宋" w:eastAsia="仿宋" w:cs="Times New Roman"/>
          <w:color w:val="333333"/>
          <w:spacing w:val="-1"/>
          <w:sz w:val="32"/>
          <w:szCs w:val="32"/>
          <w:highlight w:val="none"/>
        </w:rPr>
        <w:t>（</w:t>
      </w:r>
      <w:r>
        <w:rPr>
          <w:rFonts w:hint="eastAsia" w:ascii="仿宋" w:hAnsi="仿宋" w:eastAsia="仿宋" w:cs="Times New Roman"/>
          <w:color w:val="333333"/>
          <w:spacing w:val="-1"/>
          <w:sz w:val="32"/>
          <w:szCs w:val="32"/>
          <w:highlight w:val="none"/>
          <w:lang w:val="en-US" w:eastAsia="zh-CN"/>
        </w:rPr>
        <w:t>二</w:t>
      </w:r>
      <w:r>
        <w:rPr>
          <w:rFonts w:hint="eastAsia" w:ascii="仿宋" w:hAnsi="仿宋" w:eastAsia="仿宋" w:cs="Times New Roman"/>
          <w:color w:val="333333"/>
          <w:spacing w:val="-1"/>
          <w:sz w:val="32"/>
          <w:szCs w:val="32"/>
          <w:highlight w:val="none"/>
        </w:rPr>
        <w:t>）</w:t>
      </w:r>
      <w:r>
        <w:rPr>
          <w:rFonts w:hint="eastAsia" w:ascii="仿宋" w:hAnsi="仿宋" w:eastAsia="仿宋" w:cs="Times New Roman"/>
          <w:color w:val="333333"/>
          <w:spacing w:val="-1"/>
          <w:sz w:val="32"/>
          <w:szCs w:val="32"/>
          <w:highlight w:val="none"/>
          <w:lang w:val="en-US" w:eastAsia="zh-CN"/>
        </w:rPr>
        <w:t>项目地点：</w:t>
      </w:r>
      <w:r>
        <w:rPr>
          <w:rFonts w:hint="eastAsia" w:ascii="仿宋" w:hAnsi="仿宋" w:eastAsia="仿宋" w:cs="仿宋"/>
          <w:color w:val="333333"/>
          <w:kern w:val="0"/>
          <w:sz w:val="32"/>
          <w:szCs w:val="32"/>
          <w:highlight w:val="none"/>
        </w:rPr>
        <w:t>江西省南昌市红谷滩区凤凰中大道890号</w:t>
      </w:r>
    </w:p>
    <w:p w14:paraId="642BE4D1">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rPr>
        <w:t>（</w:t>
      </w:r>
      <w:r>
        <w:rPr>
          <w:rFonts w:hint="eastAsia" w:ascii="仿宋" w:hAnsi="仿宋" w:eastAsia="仿宋" w:cs="Times New Roman"/>
          <w:color w:val="333333"/>
          <w:spacing w:val="-1"/>
          <w:sz w:val="32"/>
          <w:szCs w:val="32"/>
          <w:highlight w:val="none"/>
          <w:lang w:val="en-US" w:eastAsia="zh-CN"/>
        </w:rPr>
        <w:t>三</w:t>
      </w:r>
      <w:r>
        <w:rPr>
          <w:rFonts w:hint="eastAsia" w:ascii="仿宋" w:hAnsi="仿宋" w:eastAsia="仿宋" w:cs="Times New Roman"/>
          <w:color w:val="333333"/>
          <w:spacing w:val="-1"/>
          <w:sz w:val="32"/>
          <w:szCs w:val="32"/>
          <w:highlight w:val="none"/>
        </w:rPr>
        <w:t>）</w:t>
      </w:r>
      <w:r>
        <w:rPr>
          <w:rFonts w:hint="eastAsia" w:ascii="仿宋" w:hAnsi="仿宋" w:eastAsia="仿宋" w:cs="Times New Roman"/>
          <w:color w:val="333333"/>
          <w:spacing w:val="-1"/>
          <w:sz w:val="32"/>
          <w:szCs w:val="32"/>
          <w:highlight w:val="none"/>
          <w:lang w:val="en-US" w:eastAsia="zh-CN"/>
        </w:rPr>
        <w:t>项目内容：按照国家质检总局《特种设备使用管理规则》《电梯维护保养规则》及《电梯自行检测规则》等要求，对</w:t>
      </w:r>
      <w:r>
        <w:rPr>
          <w:rFonts w:hint="eastAsia" w:ascii="仿宋" w:hAnsi="仿宋" w:eastAsia="仿宋" w:cs="Times New Roman"/>
          <w:color w:val="333333"/>
          <w:spacing w:val="-1"/>
          <w:sz w:val="32"/>
          <w:szCs w:val="32"/>
          <w:highlight w:val="none"/>
        </w:rPr>
        <w:t>萍钢大厦5台蒂升电梯</w:t>
      </w:r>
      <w:r>
        <w:rPr>
          <w:rFonts w:hint="eastAsia" w:ascii="仿宋" w:hAnsi="仿宋" w:eastAsia="仿宋" w:cs="Times New Roman"/>
          <w:color w:val="333333"/>
          <w:spacing w:val="-1"/>
          <w:sz w:val="32"/>
          <w:szCs w:val="32"/>
          <w:highlight w:val="none"/>
          <w:lang w:eastAsia="zh-CN"/>
        </w:rPr>
        <w:t>（</w:t>
      </w:r>
      <w:r>
        <w:rPr>
          <w:rFonts w:ascii="仿宋" w:hAnsi="仿宋" w:eastAsia="仿宋" w:cs="Times New Roman"/>
          <w:color w:val="333333"/>
          <w:spacing w:val="-1"/>
          <w:sz w:val="32"/>
          <w:szCs w:val="32"/>
          <w:highlight w:val="none"/>
        </w:rPr>
        <w:t>E/30012442.001</w:t>
      </w:r>
      <w:r>
        <w:rPr>
          <w:rFonts w:hint="eastAsia" w:ascii="仿宋" w:hAnsi="仿宋" w:eastAsia="仿宋" w:cs="Times New Roman"/>
          <w:color w:val="333333"/>
          <w:spacing w:val="-1"/>
          <w:sz w:val="32"/>
          <w:szCs w:val="32"/>
          <w:highlight w:val="none"/>
        </w:rPr>
        <w:t>-004</w:t>
      </w:r>
      <w:r>
        <w:rPr>
          <w:rFonts w:hint="eastAsia" w:ascii="仿宋" w:hAnsi="仿宋" w:eastAsia="仿宋" w:cs="Times New Roman"/>
          <w:color w:val="333333"/>
          <w:spacing w:val="-1"/>
          <w:sz w:val="32"/>
          <w:szCs w:val="32"/>
          <w:highlight w:val="none"/>
          <w:lang w:val="en-US" w:eastAsia="zh-CN"/>
        </w:rPr>
        <w:t>,</w:t>
      </w:r>
      <w:r>
        <w:rPr>
          <w:rFonts w:hint="eastAsia" w:ascii="仿宋" w:hAnsi="仿宋" w:eastAsia="仿宋" w:cs="Times New Roman"/>
          <w:color w:val="333333"/>
          <w:spacing w:val="-1"/>
          <w:sz w:val="32"/>
          <w:szCs w:val="32"/>
          <w:highlight w:val="none"/>
        </w:rPr>
        <w:t>层站32/32，速度2m/s,载重1000KG</w:t>
      </w:r>
      <w:r>
        <w:rPr>
          <w:rFonts w:hint="eastAsia" w:ascii="仿宋" w:hAnsi="仿宋" w:eastAsia="仿宋" w:cs="Times New Roman"/>
          <w:color w:val="333333"/>
          <w:spacing w:val="-1"/>
          <w:sz w:val="32"/>
          <w:szCs w:val="32"/>
          <w:highlight w:val="none"/>
          <w:lang w:val="en-US" w:eastAsia="zh-CN"/>
        </w:rPr>
        <w:t>;</w:t>
      </w:r>
      <w:r>
        <w:rPr>
          <w:rFonts w:ascii="仿宋" w:hAnsi="仿宋" w:eastAsia="仿宋" w:cs="Times New Roman"/>
          <w:color w:val="333333"/>
          <w:spacing w:val="-1"/>
          <w:sz w:val="32"/>
          <w:szCs w:val="32"/>
          <w:highlight w:val="none"/>
        </w:rPr>
        <w:t>E/30012442.00</w:t>
      </w:r>
      <w:r>
        <w:rPr>
          <w:rFonts w:hint="eastAsia" w:ascii="仿宋" w:hAnsi="仿宋" w:eastAsia="仿宋" w:cs="Times New Roman"/>
          <w:color w:val="333333"/>
          <w:spacing w:val="-1"/>
          <w:sz w:val="32"/>
          <w:szCs w:val="32"/>
          <w:highlight w:val="none"/>
        </w:rPr>
        <w:t>5</w:t>
      </w:r>
      <w:r>
        <w:rPr>
          <w:rFonts w:hint="eastAsia" w:ascii="仿宋" w:hAnsi="仿宋" w:eastAsia="仿宋" w:cs="Times New Roman"/>
          <w:color w:val="333333"/>
          <w:spacing w:val="-1"/>
          <w:sz w:val="32"/>
          <w:szCs w:val="32"/>
          <w:highlight w:val="none"/>
          <w:lang w:val="en-US" w:eastAsia="zh-CN"/>
        </w:rPr>
        <w:t>,</w:t>
      </w:r>
      <w:r>
        <w:rPr>
          <w:rFonts w:hint="eastAsia" w:ascii="仿宋" w:hAnsi="仿宋" w:eastAsia="仿宋" w:cs="Times New Roman"/>
          <w:color w:val="333333"/>
          <w:spacing w:val="-1"/>
          <w:sz w:val="32"/>
          <w:szCs w:val="32"/>
          <w:highlight w:val="none"/>
        </w:rPr>
        <w:t>层站30/30，速度2.5m/s,载重1150KG</w:t>
      </w:r>
      <w:r>
        <w:rPr>
          <w:rFonts w:hint="eastAsia" w:ascii="仿宋" w:hAnsi="仿宋" w:eastAsia="仿宋" w:cs="Times New Roman"/>
          <w:color w:val="333333"/>
          <w:spacing w:val="-1"/>
          <w:sz w:val="32"/>
          <w:szCs w:val="32"/>
          <w:highlight w:val="none"/>
          <w:lang w:eastAsia="zh-CN"/>
        </w:rPr>
        <w:t>）</w:t>
      </w:r>
      <w:r>
        <w:rPr>
          <w:rFonts w:hint="eastAsia" w:ascii="仿宋" w:hAnsi="仿宋" w:eastAsia="仿宋" w:cs="Times New Roman"/>
          <w:color w:val="333333"/>
          <w:spacing w:val="-1"/>
          <w:sz w:val="32"/>
          <w:szCs w:val="32"/>
          <w:highlight w:val="none"/>
          <w:lang w:val="en-US" w:eastAsia="zh-CN"/>
        </w:rPr>
        <w:t>提供维护保养及定期检验、检测服务，具体要求如下：</w:t>
      </w:r>
    </w:p>
    <w:p w14:paraId="4EA6CBF1">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1.为委托方提供每年25次的维保服务，保障电梯安全运行。</w:t>
      </w:r>
    </w:p>
    <w:p w14:paraId="09AD8A5E">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2.受托方在特种设备定期检验、检测有效期届满的1个月前，向特种设备检验机构提出定期检验、检测申请并承担全部费用。</w:t>
      </w:r>
    </w:p>
    <w:p w14:paraId="31654FA5">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3.在委托方要求下，配合物业在电梯井道、底坑和机房等区域进行设备安装及布线工作。</w:t>
      </w:r>
    </w:p>
    <w:p w14:paraId="0B48E091">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4.受托方设立24小时服务热线。出现困人故障，受托方需在30分钟内赶至现场处理关人问题；其他故障，受托方需在1小时内赶至现场处理故障。</w:t>
      </w:r>
    </w:p>
    <w:p w14:paraId="4FA39E13">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5.合同有效服务期内，如存在故障可能严重影响电梯设备安全运行时，应及时通知委托方停止用该电梯设备。</w:t>
      </w:r>
    </w:p>
    <w:p w14:paraId="5FC76198">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6.对非保养责任故障（人为损坏、电梯进水及其他不可控原因）造成的电梯停梯或故障，受托方应及时组织修复，保障电梯正常使用并书面通知委托方，委托方需协助受托方追回损失。</w:t>
      </w:r>
    </w:p>
    <w:p w14:paraId="6C95058A">
      <w:pPr>
        <w:pStyle w:val="7"/>
        <w:shd w:val="clear" w:color="auto" w:fill="FFFFFF"/>
        <w:spacing w:before="75" w:beforeAutospacing="0" w:after="75" w:afterAutospacing="0" w:line="600" w:lineRule="exact"/>
        <w:ind w:firstLine="636" w:firstLineChars="200"/>
        <w:jc w:val="both"/>
        <w:rPr>
          <w:rFonts w:hint="default" w:ascii="仿宋" w:hAnsi="仿宋" w:eastAsia="仿宋" w:cs="Times New Roman"/>
          <w:color w:val="333333"/>
          <w:spacing w:val="-1"/>
          <w:sz w:val="32"/>
          <w:szCs w:val="32"/>
          <w:highlight w:val="none"/>
          <w:lang w:val="en-US" w:eastAsia="zh-CN"/>
        </w:rPr>
      </w:pPr>
      <w:r>
        <w:rPr>
          <w:rFonts w:hint="eastAsia" w:ascii="仿宋" w:hAnsi="仿宋" w:eastAsia="仿宋" w:cs="Times New Roman"/>
          <w:color w:val="333333"/>
          <w:spacing w:val="-1"/>
          <w:sz w:val="32"/>
          <w:szCs w:val="32"/>
          <w:highlight w:val="none"/>
          <w:lang w:val="en-US" w:eastAsia="zh-CN"/>
        </w:rPr>
        <w:t>7.在出售和租赁本项目所列电梯设备或这些电梯设备所在地点发生变更时，委托方有权提前终止本合同。</w:t>
      </w:r>
    </w:p>
    <w:p w14:paraId="5E555B68">
      <w:pPr>
        <w:pStyle w:val="7"/>
        <w:shd w:val="clear" w:color="auto" w:fill="FFFFFF"/>
        <w:spacing w:before="75" w:beforeAutospacing="0" w:after="75" w:afterAutospacing="0" w:line="600" w:lineRule="exact"/>
        <w:ind w:firstLine="640" w:firstLineChars="200"/>
        <w:jc w:val="both"/>
        <w:rPr>
          <w:rFonts w:hint="eastAsia" w:ascii="仿宋" w:hAnsi="仿宋" w:eastAsia="仿宋" w:cs="仿宋"/>
          <w:color w:val="333333"/>
          <w:kern w:val="0"/>
          <w:sz w:val="32"/>
          <w:szCs w:val="32"/>
          <w:highlight w:val="none"/>
          <w:lang w:val="en-US" w:eastAsia="zh-CN"/>
        </w:rPr>
      </w:pPr>
      <w:r>
        <w:rPr>
          <w:rFonts w:hint="eastAsia" w:ascii="仿宋" w:hAnsi="仿宋" w:eastAsia="仿宋" w:cs="仿宋"/>
          <w:color w:val="333333"/>
          <w:kern w:val="0"/>
          <w:sz w:val="32"/>
          <w:szCs w:val="32"/>
          <w:highlight w:val="none"/>
          <w:lang w:eastAsia="zh-CN"/>
        </w:rPr>
        <w:t>（</w:t>
      </w:r>
      <w:r>
        <w:rPr>
          <w:rFonts w:hint="eastAsia" w:ascii="仿宋" w:hAnsi="仿宋" w:eastAsia="仿宋" w:cs="仿宋"/>
          <w:color w:val="333333"/>
          <w:kern w:val="0"/>
          <w:sz w:val="32"/>
          <w:szCs w:val="32"/>
          <w:highlight w:val="none"/>
          <w:lang w:val="en-US" w:eastAsia="zh-CN"/>
        </w:rPr>
        <w:t>四</w:t>
      </w:r>
      <w:r>
        <w:rPr>
          <w:rFonts w:hint="eastAsia" w:ascii="仿宋" w:hAnsi="仿宋" w:eastAsia="仿宋" w:cs="仿宋"/>
          <w:color w:val="333333"/>
          <w:kern w:val="0"/>
          <w:sz w:val="32"/>
          <w:szCs w:val="32"/>
          <w:highlight w:val="none"/>
          <w:lang w:eastAsia="zh-CN"/>
        </w:rPr>
        <w:t>）</w:t>
      </w:r>
      <w:r>
        <w:rPr>
          <w:rFonts w:hint="eastAsia" w:ascii="仿宋" w:hAnsi="仿宋" w:eastAsia="仿宋" w:cs="仿宋"/>
          <w:color w:val="333333"/>
          <w:kern w:val="0"/>
          <w:sz w:val="32"/>
          <w:szCs w:val="32"/>
          <w:highlight w:val="none"/>
          <w:lang w:val="en-US" w:eastAsia="zh-CN"/>
        </w:rPr>
        <w:t>承包方式：全包服务（包工包料）</w:t>
      </w:r>
    </w:p>
    <w:p w14:paraId="204AC67E">
      <w:pPr>
        <w:pStyle w:val="7"/>
        <w:shd w:val="clear" w:color="auto" w:fill="FFFFFF"/>
        <w:spacing w:before="75" w:beforeAutospacing="0" w:after="75" w:afterAutospacing="0" w:line="600" w:lineRule="exact"/>
        <w:ind w:firstLine="640" w:firstLineChars="200"/>
        <w:jc w:val="both"/>
        <w:rPr>
          <w:rFonts w:hint="default" w:ascii="仿宋" w:hAnsi="仿宋" w:eastAsia="仿宋" w:cs="仿宋"/>
          <w:color w:val="333333"/>
          <w:kern w:val="0"/>
          <w:sz w:val="32"/>
          <w:szCs w:val="32"/>
          <w:highlight w:val="none"/>
          <w:lang w:val="en-US" w:eastAsia="zh-CN"/>
        </w:rPr>
      </w:pPr>
      <w:r>
        <w:rPr>
          <w:rFonts w:hint="eastAsia" w:ascii="仿宋" w:hAnsi="仿宋" w:eastAsia="仿宋" w:cs="仿宋"/>
          <w:color w:val="333333"/>
          <w:kern w:val="0"/>
          <w:sz w:val="32"/>
          <w:szCs w:val="32"/>
          <w:highlight w:val="none"/>
          <w:lang w:val="en-US" w:eastAsia="zh-CN"/>
        </w:rPr>
        <w:t>（五）项目期限：3年，2025年9月1日至2028年8月31日。</w:t>
      </w:r>
    </w:p>
    <w:p w14:paraId="7784E65A">
      <w:pPr>
        <w:pStyle w:val="7"/>
        <w:shd w:val="clear" w:color="auto" w:fill="FFFFFF"/>
        <w:spacing w:before="75" w:beforeAutospacing="0" w:after="75" w:afterAutospacing="0" w:line="600" w:lineRule="exact"/>
        <w:ind w:firstLine="640" w:firstLineChars="200"/>
        <w:jc w:val="both"/>
        <w:rPr>
          <w:rFonts w:hint="default" w:ascii="仿宋" w:hAnsi="仿宋" w:eastAsia="仿宋" w:cs="Times New Roman"/>
          <w:color w:val="333333"/>
          <w:spacing w:val="-1"/>
          <w:sz w:val="32"/>
          <w:szCs w:val="32"/>
          <w:highlight w:val="none"/>
          <w:lang w:val="en-US" w:eastAsia="zh-CN"/>
        </w:rPr>
      </w:pPr>
      <w:r>
        <w:rPr>
          <w:rFonts w:hint="eastAsia" w:ascii="仿宋" w:hAnsi="仿宋" w:eastAsia="仿宋" w:cs="仿宋"/>
          <w:color w:val="333333"/>
          <w:kern w:val="0"/>
          <w:sz w:val="32"/>
          <w:szCs w:val="32"/>
          <w:highlight w:val="none"/>
          <w:lang w:eastAsia="zh-CN"/>
        </w:rPr>
        <w:t>（</w:t>
      </w:r>
      <w:r>
        <w:rPr>
          <w:rFonts w:hint="eastAsia" w:ascii="仿宋" w:hAnsi="仿宋" w:eastAsia="仿宋" w:cs="仿宋"/>
          <w:color w:val="333333"/>
          <w:kern w:val="0"/>
          <w:sz w:val="32"/>
          <w:szCs w:val="32"/>
          <w:highlight w:val="none"/>
          <w:lang w:val="en-US" w:eastAsia="zh-CN"/>
        </w:rPr>
        <w:t>六</w:t>
      </w:r>
      <w:r>
        <w:rPr>
          <w:rFonts w:hint="eastAsia" w:ascii="仿宋" w:hAnsi="仿宋" w:eastAsia="仿宋" w:cs="仿宋"/>
          <w:color w:val="333333"/>
          <w:kern w:val="0"/>
          <w:sz w:val="32"/>
          <w:szCs w:val="32"/>
          <w:highlight w:val="none"/>
          <w:lang w:eastAsia="zh-CN"/>
        </w:rPr>
        <w:t>）</w:t>
      </w:r>
      <w:r>
        <w:rPr>
          <w:rFonts w:hint="eastAsia" w:ascii="仿宋" w:hAnsi="仿宋" w:eastAsia="仿宋" w:cs="仿宋"/>
          <w:color w:val="333333"/>
          <w:kern w:val="0"/>
          <w:sz w:val="32"/>
          <w:szCs w:val="32"/>
          <w:highlight w:val="none"/>
          <w:lang w:val="en-US" w:eastAsia="zh-CN"/>
        </w:rPr>
        <w:t>付款方式：</w:t>
      </w:r>
      <w:r>
        <w:rPr>
          <w:rFonts w:hint="eastAsia" w:ascii="仿宋" w:hAnsi="仿宋" w:eastAsia="仿宋" w:cs="Times New Roman"/>
          <w:color w:val="333333"/>
          <w:spacing w:val="-1"/>
          <w:sz w:val="32"/>
          <w:szCs w:val="32"/>
          <w:highlight w:val="none"/>
          <w:lang w:val="en-US" w:eastAsia="zh-CN"/>
        </w:rPr>
        <w:t>每季度电梯维护保养服务结束后，委托方</w:t>
      </w:r>
      <w:r>
        <w:rPr>
          <w:rFonts w:hint="eastAsia" w:ascii="仿宋" w:hAnsi="仿宋" w:eastAsia="仿宋" w:cs="Times New Roman"/>
          <w:color w:val="333333"/>
          <w:spacing w:val="-1"/>
          <w:sz w:val="32"/>
          <w:szCs w:val="32"/>
          <w:highlight w:val="none"/>
        </w:rPr>
        <w:t>收到</w:t>
      </w:r>
      <w:r>
        <w:rPr>
          <w:rFonts w:hint="eastAsia" w:ascii="仿宋" w:hAnsi="仿宋" w:eastAsia="仿宋" w:cs="Times New Roman"/>
          <w:color w:val="333333"/>
          <w:spacing w:val="-1"/>
          <w:sz w:val="32"/>
          <w:szCs w:val="32"/>
          <w:highlight w:val="none"/>
          <w:lang w:val="en-US" w:eastAsia="zh-CN"/>
        </w:rPr>
        <w:t>受托方开具的</w:t>
      </w:r>
      <w:r>
        <w:rPr>
          <w:rFonts w:hint="eastAsia" w:ascii="仿宋" w:hAnsi="仿宋" w:eastAsia="仿宋" w:cs="Times New Roman"/>
          <w:color w:val="333333"/>
          <w:spacing w:val="-1"/>
          <w:sz w:val="32"/>
          <w:szCs w:val="32"/>
          <w:highlight w:val="none"/>
        </w:rPr>
        <w:t>增值税专用发票</w:t>
      </w:r>
      <w:r>
        <w:rPr>
          <w:rFonts w:hint="eastAsia" w:ascii="仿宋" w:hAnsi="仿宋" w:eastAsia="仿宋" w:cs="Times New Roman"/>
          <w:color w:val="333333"/>
          <w:spacing w:val="-1"/>
          <w:sz w:val="32"/>
          <w:szCs w:val="32"/>
          <w:highlight w:val="none"/>
          <w:lang w:val="en-US" w:eastAsia="zh-CN"/>
        </w:rPr>
        <w:t>及服务记录</w:t>
      </w:r>
      <w:r>
        <w:rPr>
          <w:rFonts w:hint="eastAsia" w:ascii="仿宋" w:hAnsi="仿宋" w:eastAsia="仿宋" w:cs="Times New Roman"/>
          <w:color w:val="333333"/>
          <w:spacing w:val="-1"/>
          <w:sz w:val="32"/>
          <w:szCs w:val="32"/>
          <w:highlight w:val="none"/>
        </w:rPr>
        <w:t>之日起十五个工作日内，以银行现金转账的方式</w:t>
      </w:r>
      <w:r>
        <w:rPr>
          <w:rFonts w:hint="eastAsia" w:ascii="仿宋" w:hAnsi="仿宋" w:eastAsia="仿宋" w:cs="Times New Roman"/>
          <w:color w:val="333333"/>
          <w:spacing w:val="-1"/>
          <w:sz w:val="32"/>
          <w:szCs w:val="32"/>
          <w:highlight w:val="none"/>
          <w:lang w:val="en-US" w:eastAsia="zh-CN"/>
        </w:rPr>
        <w:t>支付上一季度服务费用。</w:t>
      </w:r>
    </w:p>
    <w:p w14:paraId="4EF36986">
      <w:pPr>
        <w:spacing w:line="600" w:lineRule="exact"/>
        <w:ind w:firstLine="640" w:firstLineChars="200"/>
        <w:rPr>
          <w:rFonts w:hint="eastAsia" w:ascii="仿宋" w:hAnsi="仿宋" w:eastAsia="仿宋" w:cs="仿宋"/>
          <w:color w:val="333333"/>
          <w:kern w:val="0"/>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七</w:t>
      </w:r>
      <w:r>
        <w:rPr>
          <w:rFonts w:hint="eastAsia" w:ascii="仿宋" w:hAnsi="仿宋" w:eastAsia="仿宋"/>
          <w:sz w:val="32"/>
          <w:szCs w:val="32"/>
          <w:highlight w:val="none"/>
        </w:rPr>
        <w:t>）</w:t>
      </w:r>
      <w:r>
        <w:rPr>
          <w:rFonts w:hint="eastAsia" w:ascii="仿宋" w:hAnsi="仿宋" w:eastAsia="仿宋" w:cs="仿宋"/>
          <w:color w:val="333333"/>
          <w:kern w:val="0"/>
          <w:sz w:val="32"/>
          <w:szCs w:val="32"/>
          <w:highlight w:val="none"/>
        </w:rPr>
        <w:t>报名截止时间：2025年</w:t>
      </w:r>
      <w:r>
        <w:rPr>
          <w:rFonts w:hint="eastAsia" w:ascii="仿宋" w:hAnsi="仿宋" w:eastAsia="仿宋" w:cs="仿宋"/>
          <w:color w:val="333333"/>
          <w:kern w:val="0"/>
          <w:sz w:val="32"/>
          <w:szCs w:val="32"/>
          <w:highlight w:val="none"/>
          <w:lang w:val="en-US" w:eastAsia="zh-CN"/>
        </w:rPr>
        <w:t>8</w:t>
      </w:r>
      <w:r>
        <w:rPr>
          <w:rFonts w:hint="eastAsia" w:ascii="仿宋" w:hAnsi="仿宋" w:eastAsia="仿宋" w:cs="仿宋"/>
          <w:color w:val="333333"/>
          <w:kern w:val="0"/>
          <w:sz w:val="32"/>
          <w:szCs w:val="32"/>
          <w:highlight w:val="none"/>
        </w:rPr>
        <w:t>月</w:t>
      </w:r>
      <w:r>
        <w:rPr>
          <w:rFonts w:hint="eastAsia" w:ascii="仿宋" w:hAnsi="仿宋" w:eastAsia="仿宋" w:cs="仿宋"/>
          <w:color w:val="333333"/>
          <w:kern w:val="0"/>
          <w:sz w:val="32"/>
          <w:szCs w:val="32"/>
          <w:highlight w:val="none"/>
          <w:lang w:val="en-US" w:eastAsia="zh-CN"/>
        </w:rPr>
        <w:t>27</w:t>
      </w:r>
      <w:r>
        <w:rPr>
          <w:rFonts w:hint="eastAsia" w:ascii="仿宋" w:hAnsi="仿宋" w:eastAsia="仿宋" w:cs="仿宋"/>
          <w:color w:val="333333"/>
          <w:kern w:val="0"/>
          <w:sz w:val="32"/>
          <w:szCs w:val="32"/>
          <w:highlight w:val="none"/>
        </w:rPr>
        <w:t>日</w:t>
      </w:r>
    </w:p>
    <w:p w14:paraId="3BB4B6D4">
      <w:pPr>
        <w:widowControl/>
        <w:spacing w:line="600" w:lineRule="exact"/>
        <w:ind w:firstLine="640" w:firstLineChars="200"/>
        <w:jc w:val="left"/>
        <w:rPr>
          <w:rFonts w:hint="eastAsia" w:ascii="仿宋" w:hAnsi="仿宋" w:eastAsia="仿宋" w:cs="仿宋"/>
          <w:color w:val="333333"/>
          <w:kern w:val="0"/>
          <w:sz w:val="32"/>
          <w:szCs w:val="32"/>
          <w:highlight w:val="none"/>
          <w:lang w:eastAsia="zh-CN"/>
        </w:rPr>
      </w:pPr>
      <w:r>
        <w:rPr>
          <w:rFonts w:hint="eastAsia" w:ascii="仿宋" w:hAnsi="仿宋" w:eastAsia="仿宋" w:cs="仿宋"/>
          <w:color w:val="333333"/>
          <w:kern w:val="0"/>
          <w:sz w:val="32"/>
          <w:szCs w:val="32"/>
          <w:highlight w:val="none"/>
        </w:rPr>
        <w:t>（</w:t>
      </w:r>
      <w:r>
        <w:rPr>
          <w:rFonts w:hint="eastAsia" w:ascii="仿宋" w:hAnsi="仿宋" w:eastAsia="仿宋" w:cs="仿宋"/>
          <w:color w:val="333333"/>
          <w:kern w:val="0"/>
          <w:sz w:val="32"/>
          <w:szCs w:val="32"/>
          <w:highlight w:val="none"/>
          <w:lang w:val="en-US" w:eastAsia="zh-CN"/>
        </w:rPr>
        <w:t>八</w:t>
      </w:r>
      <w:r>
        <w:rPr>
          <w:rFonts w:hint="eastAsia" w:ascii="仿宋" w:hAnsi="仿宋" w:eastAsia="仿宋" w:cs="仿宋"/>
          <w:color w:val="333333"/>
          <w:kern w:val="0"/>
          <w:sz w:val="32"/>
          <w:szCs w:val="32"/>
          <w:highlight w:val="none"/>
        </w:rPr>
        <w:t>）计划招标时间：2025年</w:t>
      </w:r>
      <w:r>
        <w:rPr>
          <w:rFonts w:hint="eastAsia" w:ascii="仿宋" w:hAnsi="仿宋" w:eastAsia="仿宋" w:cs="仿宋"/>
          <w:color w:val="333333"/>
          <w:kern w:val="0"/>
          <w:sz w:val="32"/>
          <w:szCs w:val="32"/>
          <w:highlight w:val="none"/>
          <w:lang w:val="en-US" w:eastAsia="zh-CN"/>
        </w:rPr>
        <w:t>8</w:t>
      </w:r>
      <w:r>
        <w:rPr>
          <w:rFonts w:hint="eastAsia" w:ascii="仿宋" w:hAnsi="仿宋" w:eastAsia="仿宋" w:cs="仿宋"/>
          <w:color w:val="333333"/>
          <w:kern w:val="0"/>
          <w:sz w:val="32"/>
          <w:szCs w:val="32"/>
          <w:highlight w:val="none"/>
        </w:rPr>
        <w:t>月</w:t>
      </w:r>
      <w:r>
        <w:rPr>
          <w:rFonts w:hint="eastAsia" w:ascii="仿宋" w:hAnsi="仿宋" w:eastAsia="仿宋" w:cs="仿宋"/>
          <w:color w:val="333333"/>
          <w:kern w:val="0"/>
          <w:sz w:val="32"/>
          <w:szCs w:val="32"/>
          <w:highlight w:val="none"/>
          <w:lang w:val="en-US" w:eastAsia="zh-CN"/>
        </w:rPr>
        <w:t>28</w:t>
      </w:r>
      <w:r>
        <w:rPr>
          <w:rFonts w:hint="eastAsia" w:ascii="仿宋" w:hAnsi="仿宋" w:eastAsia="仿宋" w:cs="仿宋"/>
          <w:color w:val="333333"/>
          <w:kern w:val="0"/>
          <w:sz w:val="32"/>
          <w:szCs w:val="32"/>
          <w:highlight w:val="none"/>
        </w:rPr>
        <w:t>日</w:t>
      </w:r>
      <w:r>
        <w:rPr>
          <w:rFonts w:hint="eastAsia" w:ascii="仿宋" w:hAnsi="仿宋" w:eastAsia="仿宋" w:cs="仿宋"/>
          <w:color w:val="333333"/>
          <w:kern w:val="0"/>
          <w:sz w:val="32"/>
          <w:szCs w:val="32"/>
          <w:highlight w:val="none"/>
          <w:lang w:eastAsia="zh-CN"/>
        </w:rPr>
        <w:t>（</w:t>
      </w:r>
      <w:r>
        <w:rPr>
          <w:rFonts w:hint="eastAsia" w:ascii="仿宋" w:hAnsi="仿宋" w:eastAsia="仿宋" w:cs="仿宋"/>
          <w:color w:val="333333"/>
          <w:kern w:val="0"/>
          <w:sz w:val="32"/>
          <w:szCs w:val="32"/>
          <w:highlight w:val="none"/>
          <w:lang w:val="en-US" w:eastAsia="zh-CN"/>
        </w:rPr>
        <w:t>暂定</w:t>
      </w:r>
      <w:r>
        <w:rPr>
          <w:rFonts w:hint="eastAsia" w:ascii="仿宋" w:hAnsi="仿宋" w:eastAsia="仿宋" w:cs="仿宋"/>
          <w:color w:val="333333"/>
          <w:kern w:val="0"/>
          <w:sz w:val="32"/>
          <w:szCs w:val="32"/>
          <w:highlight w:val="none"/>
          <w:lang w:eastAsia="zh-CN"/>
        </w:rPr>
        <w:t>）</w:t>
      </w:r>
    </w:p>
    <w:p w14:paraId="7181D58F">
      <w:pPr>
        <w:widowControl/>
        <w:spacing w:line="600" w:lineRule="exact"/>
        <w:ind w:firstLine="640" w:firstLineChars="20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w:t>
      </w:r>
      <w:r>
        <w:rPr>
          <w:rFonts w:hint="eastAsia" w:ascii="仿宋" w:hAnsi="仿宋" w:eastAsia="仿宋" w:cs="仿宋"/>
          <w:color w:val="333333"/>
          <w:kern w:val="0"/>
          <w:sz w:val="32"/>
          <w:szCs w:val="32"/>
          <w:highlight w:val="none"/>
          <w:lang w:val="en-US" w:eastAsia="zh-CN"/>
        </w:rPr>
        <w:t>九</w:t>
      </w:r>
      <w:r>
        <w:rPr>
          <w:rFonts w:hint="eastAsia" w:ascii="仿宋" w:hAnsi="仿宋" w:eastAsia="仿宋" w:cs="仿宋"/>
          <w:color w:val="333333"/>
          <w:kern w:val="0"/>
          <w:sz w:val="32"/>
          <w:szCs w:val="32"/>
          <w:highlight w:val="none"/>
        </w:rPr>
        <w:t>）招标地点：江西省南昌市红谷滩区凤凰中大道890号</w:t>
      </w:r>
      <w:r>
        <w:rPr>
          <w:rFonts w:hint="eastAsia" w:ascii="仿宋" w:hAnsi="仿宋" w:eastAsia="仿宋" w:cs="仿宋"/>
          <w:color w:val="333333"/>
          <w:kern w:val="0"/>
          <w:sz w:val="32"/>
          <w:szCs w:val="32"/>
          <w:highlight w:val="none"/>
          <w:lang w:val="en-US" w:eastAsia="zh-CN"/>
        </w:rPr>
        <w:t>萍钢</w:t>
      </w:r>
      <w:r>
        <w:rPr>
          <w:rFonts w:hint="eastAsia" w:ascii="仿宋" w:hAnsi="仿宋" w:eastAsia="仿宋" w:cs="仿宋"/>
          <w:color w:val="333333"/>
          <w:kern w:val="0"/>
          <w:sz w:val="32"/>
          <w:szCs w:val="32"/>
          <w:highlight w:val="none"/>
        </w:rPr>
        <w:t>大厦2609室</w:t>
      </w:r>
    </w:p>
    <w:p w14:paraId="748662A1">
      <w:pPr>
        <w:widowControl/>
        <w:spacing w:line="600" w:lineRule="exact"/>
        <w:ind w:firstLine="643" w:firstLineChars="200"/>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二、对投标单位的资质要求</w:t>
      </w:r>
    </w:p>
    <w:p w14:paraId="750008DF">
      <w:pPr>
        <w:widowControl/>
        <w:spacing w:line="600" w:lineRule="exact"/>
        <w:ind w:firstLine="480" w:firstLineChars="15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（一）具有国内独立法人资格，分支机构投标的，需获得具有独立法人的总公司授权。</w:t>
      </w:r>
    </w:p>
    <w:p w14:paraId="61960A47">
      <w:pPr>
        <w:widowControl/>
        <w:spacing w:line="600" w:lineRule="exact"/>
        <w:ind w:firstLine="480" w:firstLineChars="15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（二）投标人须具备有效的《中华人民共和国特种设备生产许可证》，许可范围须涵盖电梯修理，许可等级为</w:t>
      </w:r>
      <w:r>
        <w:rPr>
          <w:rFonts w:hint="eastAsia" w:ascii="仿宋" w:hAnsi="仿宋" w:eastAsia="仿宋" w:cs="仿宋"/>
          <w:color w:val="000000"/>
          <w:kern w:val="0"/>
          <w:sz w:val="32"/>
          <w:szCs w:val="32"/>
          <w:highlight w:val="none"/>
          <w:lang w:val="en-US" w:eastAsia="zh-CN"/>
        </w:rPr>
        <w:t>B</w:t>
      </w:r>
      <w:r>
        <w:rPr>
          <w:rFonts w:hint="eastAsia" w:ascii="仿宋" w:hAnsi="仿宋" w:eastAsia="仿宋" w:cs="仿宋"/>
          <w:color w:val="000000"/>
          <w:kern w:val="0"/>
          <w:sz w:val="32"/>
          <w:szCs w:val="32"/>
          <w:highlight w:val="none"/>
        </w:rPr>
        <w:t>级及以上。</w:t>
      </w:r>
    </w:p>
    <w:p w14:paraId="166AD4B3">
      <w:pPr>
        <w:widowControl/>
        <w:spacing w:line="600" w:lineRule="exact"/>
        <w:ind w:firstLine="480" w:firstLineChars="15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（三）注册时间不得低于5年。</w:t>
      </w:r>
    </w:p>
    <w:p w14:paraId="024E7359">
      <w:pPr>
        <w:widowControl/>
        <w:spacing w:line="600" w:lineRule="exact"/>
        <w:ind w:firstLine="480" w:firstLineChars="150"/>
        <w:jc w:val="left"/>
        <w:rPr>
          <w:highlight w:val="none"/>
        </w:rPr>
      </w:pPr>
      <w:r>
        <w:rPr>
          <w:rFonts w:hint="eastAsia" w:ascii="仿宋" w:hAnsi="仿宋" w:eastAsia="仿宋" w:cs="仿宋"/>
          <w:color w:val="000000"/>
          <w:kern w:val="0"/>
          <w:sz w:val="32"/>
          <w:szCs w:val="32"/>
          <w:highlight w:val="none"/>
        </w:rPr>
        <w:t>（四）须提供加盖</w:t>
      </w:r>
      <w:r>
        <w:rPr>
          <w:rFonts w:hint="eastAsia" w:ascii="仿宋" w:hAnsi="仿宋" w:eastAsia="仿宋" w:cstheme="minorBidi"/>
          <w:sz w:val="32"/>
          <w:szCs w:val="32"/>
          <w:highlight w:val="none"/>
        </w:rPr>
        <w:t>电梯原制造商公章的原厂配件及技术支持承诺函。</w:t>
      </w:r>
    </w:p>
    <w:p w14:paraId="6DFADC8E">
      <w:pPr>
        <w:pStyle w:val="7"/>
        <w:shd w:val="clear" w:color="auto" w:fill="FFFFFF"/>
        <w:spacing w:before="75" w:beforeAutospacing="0" w:after="75" w:afterAutospacing="0" w:line="600" w:lineRule="exact"/>
        <w:ind w:firstLine="643" w:firstLineChars="200"/>
        <w:jc w:val="both"/>
        <w:rPr>
          <w:rFonts w:hint="eastAsia" w:ascii="仿宋" w:hAnsi="仿宋" w:eastAsia="仿宋" w:cs="Times New Roman"/>
          <w:b/>
          <w:color w:val="333333"/>
          <w:spacing w:val="-1"/>
          <w:sz w:val="32"/>
          <w:szCs w:val="32"/>
          <w:highlight w:val="none"/>
        </w:rPr>
      </w:pPr>
      <w:r>
        <w:rPr>
          <w:rFonts w:hint="eastAsia" w:ascii="仿宋" w:hAnsi="仿宋" w:eastAsia="仿宋" w:cs="仿宋"/>
          <w:b/>
          <w:color w:val="333333"/>
          <w:sz w:val="32"/>
          <w:szCs w:val="32"/>
          <w:highlight w:val="none"/>
        </w:rPr>
        <w:t>三、</w:t>
      </w:r>
      <w:r>
        <w:rPr>
          <w:rFonts w:hint="eastAsia" w:ascii="仿宋" w:hAnsi="仿宋" w:eastAsia="仿宋" w:cs="Times New Roman"/>
          <w:b/>
          <w:color w:val="000000"/>
          <w:spacing w:val="-1"/>
          <w:sz w:val="32"/>
          <w:szCs w:val="32"/>
          <w:highlight w:val="none"/>
        </w:rPr>
        <w:t>意向投标人提交的资格证明文件</w:t>
      </w:r>
    </w:p>
    <w:p w14:paraId="6FA4942B">
      <w:pPr>
        <w:pStyle w:val="7"/>
        <w:shd w:val="clear" w:color="auto" w:fill="FFFFFF"/>
        <w:spacing w:before="75" w:beforeAutospacing="0" w:after="75" w:afterAutospacing="0" w:line="600" w:lineRule="exact"/>
        <w:ind w:firstLine="477" w:firstLineChars="15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color w:val="000000"/>
          <w:spacing w:val="-1"/>
          <w:sz w:val="32"/>
          <w:szCs w:val="32"/>
          <w:highlight w:val="none"/>
        </w:rPr>
        <w:t>（一）资质材料</w:t>
      </w:r>
    </w:p>
    <w:p w14:paraId="1C0C6307">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color w:val="000000"/>
          <w:spacing w:val="-1"/>
          <w:sz w:val="32"/>
          <w:szCs w:val="32"/>
          <w:highlight w:val="none"/>
        </w:rPr>
        <w:t>1.最新年检有效的企业营业执照副本复印件。</w:t>
      </w:r>
    </w:p>
    <w:p w14:paraId="39B624F9">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color w:val="000000"/>
          <w:spacing w:val="-1"/>
          <w:sz w:val="32"/>
          <w:szCs w:val="32"/>
          <w:highlight w:val="none"/>
        </w:rPr>
        <w:t>2.法定代表人身份证明和法人授权委托书原件（附法人、被授权人身份证复印件，加盖公章），法人本人参加的无需授权委托书。</w:t>
      </w:r>
    </w:p>
    <w:p w14:paraId="7BD0F08D">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none"/>
        </w:rPr>
      </w:pPr>
      <w:r>
        <w:rPr>
          <w:rFonts w:hint="eastAsia" w:ascii="仿宋" w:hAnsi="仿宋" w:eastAsia="仿宋" w:cs="Times New Roman"/>
          <w:color w:val="000000"/>
          <w:spacing w:val="-1"/>
          <w:sz w:val="32"/>
          <w:szCs w:val="32"/>
          <w:highlight w:val="none"/>
        </w:rPr>
        <w:t>3.银行开户许可证复印件。</w:t>
      </w:r>
    </w:p>
    <w:p w14:paraId="00A7F866">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none"/>
        </w:rPr>
      </w:pPr>
      <w:r>
        <w:rPr>
          <w:rFonts w:hint="eastAsia" w:ascii="仿宋" w:hAnsi="仿宋" w:eastAsia="仿宋" w:cs="Times New Roman"/>
          <w:color w:val="000000"/>
          <w:spacing w:val="-1"/>
          <w:sz w:val="32"/>
          <w:szCs w:val="32"/>
          <w:highlight w:val="none"/>
        </w:rPr>
        <w:t>4.承诺书。</w:t>
      </w:r>
    </w:p>
    <w:p w14:paraId="73323470">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none"/>
        </w:rPr>
      </w:pPr>
      <w:r>
        <w:rPr>
          <w:rFonts w:hint="eastAsia" w:ascii="仿宋" w:hAnsi="仿宋" w:eastAsia="仿宋" w:cs="Times New Roman"/>
          <w:color w:val="000000"/>
          <w:spacing w:val="-1"/>
          <w:sz w:val="32"/>
          <w:szCs w:val="32"/>
          <w:highlight w:val="none"/>
        </w:rPr>
        <w:t>5.</w:t>
      </w:r>
      <w:r>
        <w:rPr>
          <w:rFonts w:hint="eastAsia" w:ascii="仿宋" w:hAnsi="仿宋" w:eastAsia="仿宋" w:cs="仿宋"/>
          <w:color w:val="000000"/>
          <w:sz w:val="32"/>
          <w:szCs w:val="32"/>
          <w:highlight w:val="none"/>
        </w:rPr>
        <w:t>原厂配件及技术支持承诺函。</w:t>
      </w:r>
    </w:p>
    <w:p w14:paraId="747F03F2">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none"/>
        </w:rPr>
      </w:pPr>
      <w:r>
        <w:rPr>
          <w:rFonts w:hint="eastAsia" w:ascii="仿宋" w:hAnsi="仿宋" w:eastAsia="仿宋" w:cs="Times New Roman"/>
          <w:color w:val="000000"/>
          <w:spacing w:val="-1"/>
          <w:sz w:val="32"/>
          <w:szCs w:val="32"/>
          <w:highlight w:val="none"/>
        </w:rPr>
        <w:t>6.</w:t>
      </w:r>
      <w:r>
        <w:rPr>
          <w:rFonts w:hint="eastAsia" w:ascii="仿宋" w:hAnsi="仿宋" w:eastAsia="仿宋" w:cs="仿宋"/>
          <w:color w:val="000000"/>
          <w:kern w:val="0"/>
          <w:sz w:val="32"/>
          <w:szCs w:val="32"/>
          <w:highlight w:val="none"/>
        </w:rPr>
        <w:t>具备有效的《中华人民共和国特种设备生产许可证》，许可范围须涵盖电梯修理，许可等级为</w:t>
      </w:r>
      <w:r>
        <w:rPr>
          <w:rFonts w:hint="eastAsia" w:ascii="仿宋" w:hAnsi="仿宋" w:eastAsia="仿宋" w:cs="仿宋"/>
          <w:color w:val="000000"/>
          <w:kern w:val="0"/>
          <w:sz w:val="32"/>
          <w:szCs w:val="32"/>
          <w:highlight w:val="none"/>
          <w:lang w:val="en-US" w:eastAsia="zh-CN"/>
        </w:rPr>
        <w:t>B</w:t>
      </w:r>
      <w:r>
        <w:rPr>
          <w:rFonts w:hint="eastAsia" w:ascii="仿宋" w:hAnsi="仿宋" w:eastAsia="仿宋" w:cs="仿宋"/>
          <w:color w:val="000000"/>
          <w:kern w:val="0"/>
          <w:sz w:val="32"/>
          <w:szCs w:val="32"/>
          <w:highlight w:val="none"/>
        </w:rPr>
        <w:t>级及以上</w:t>
      </w:r>
      <w:r>
        <w:rPr>
          <w:rFonts w:hint="eastAsia" w:ascii="仿宋" w:hAnsi="仿宋" w:eastAsia="仿宋" w:cs="仿宋"/>
          <w:color w:val="000000"/>
          <w:sz w:val="32"/>
          <w:szCs w:val="32"/>
          <w:highlight w:val="none"/>
        </w:rPr>
        <w:t>资质证书复印件。</w:t>
      </w:r>
    </w:p>
    <w:p w14:paraId="7A24EACB">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none"/>
        </w:rPr>
      </w:pPr>
      <w:r>
        <w:rPr>
          <w:rFonts w:hint="eastAsia" w:ascii="仿宋" w:hAnsi="仿宋" w:eastAsia="仿宋" w:cs="Times New Roman"/>
          <w:color w:val="000000"/>
          <w:spacing w:val="-1"/>
          <w:sz w:val="32"/>
          <w:szCs w:val="32"/>
          <w:highlight w:val="none"/>
        </w:rPr>
        <w:t>7.以上材料均需加盖公章。</w:t>
      </w:r>
    </w:p>
    <w:p w14:paraId="70A0260B">
      <w:pPr>
        <w:pStyle w:val="7"/>
        <w:shd w:val="clear" w:color="auto" w:fill="FFFFFF"/>
        <w:spacing w:before="75" w:beforeAutospacing="0" w:after="75" w:afterAutospacing="0" w:line="600" w:lineRule="exact"/>
        <w:ind w:right="420" w:firstLine="636"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color w:val="000000"/>
          <w:spacing w:val="-1"/>
          <w:sz w:val="32"/>
          <w:szCs w:val="32"/>
          <w:highlight w:val="none"/>
        </w:rPr>
        <w:t>（二）提交时间：报名时</w:t>
      </w:r>
      <w:r>
        <w:rPr>
          <w:rFonts w:hint="eastAsia" w:ascii="仿宋" w:hAnsi="仿宋" w:eastAsia="仿宋" w:cs="仿宋"/>
          <w:color w:val="333333"/>
          <w:sz w:val="32"/>
          <w:szCs w:val="32"/>
          <w:highlight w:val="none"/>
        </w:rPr>
        <w:t>提交。</w:t>
      </w:r>
    </w:p>
    <w:p w14:paraId="150D0186">
      <w:pPr>
        <w:pStyle w:val="7"/>
        <w:shd w:val="clear" w:color="auto" w:fill="FFFFFF"/>
        <w:spacing w:before="75" w:beforeAutospacing="0" w:after="75" w:afterAutospacing="0" w:line="600" w:lineRule="exact"/>
        <w:ind w:firstLine="636" w:firstLineChars="200"/>
        <w:rPr>
          <w:rFonts w:hint="eastAsia" w:ascii="仿宋" w:hAnsi="仿宋" w:eastAsia="仿宋" w:cs="Times New Roman"/>
          <w:color w:val="333333"/>
          <w:spacing w:val="-1"/>
          <w:sz w:val="32"/>
          <w:szCs w:val="32"/>
          <w:highlight w:val="none"/>
        </w:rPr>
      </w:pPr>
      <w:r>
        <w:rPr>
          <w:rFonts w:hint="eastAsia" w:ascii="仿宋" w:hAnsi="仿宋" w:eastAsia="仿宋" w:cs="Times New Roman"/>
          <w:color w:val="000000"/>
          <w:spacing w:val="-1"/>
          <w:sz w:val="32"/>
          <w:szCs w:val="32"/>
          <w:highlight w:val="none"/>
        </w:rPr>
        <w:t>（三）提交方式：书面提交或邮箱提交（邮箱号：fdgtzhaobiao</w:t>
      </w:r>
      <w:r>
        <w:rPr>
          <w:rFonts w:hint="eastAsia" w:ascii="仿宋" w:hAnsi="仿宋" w:eastAsia="仿宋" w:cs="Times New Roman"/>
          <w:color w:val="000000"/>
          <w:spacing w:val="-1"/>
          <w:sz w:val="32"/>
          <w:szCs w:val="32"/>
          <w:highlight w:val="none"/>
          <w:lang w:val="en-US" w:eastAsia="zh-CN"/>
        </w:rPr>
        <w:t>@</w:t>
      </w:r>
      <w:r>
        <w:rPr>
          <w:rFonts w:hint="eastAsia" w:ascii="仿宋" w:hAnsi="仿宋" w:eastAsia="仿宋" w:cs="Times New Roman"/>
          <w:color w:val="000000"/>
          <w:spacing w:val="-1"/>
          <w:sz w:val="32"/>
          <w:szCs w:val="32"/>
          <w:highlight w:val="none"/>
        </w:rPr>
        <w:t>pxsteel.com</w:t>
      </w:r>
      <w:r>
        <w:rPr>
          <w:rFonts w:hint="eastAsia" w:ascii="仿宋" w:hAnsi="仿宋" w:eastAsia="仿宋" w:cs="仿宋"/>
          <w:color w:val="333333"/>
          <w:sz w:val="32"/>
          <w:szCs w:val="32"/>
          <w:highlight w:val="none"/>
        </w:rPr>
        <w:t>，邮件标题写明“</w:t>
      </w:r>
      <w:r>
        <w:rPr>
          <w:rFonts w:hint="eastAsia" w:ascii="仿宋" w:hAnsi="仿宋" w:eastAsia="仿宋" w:cs="Times New Roman"/>
          <w:color w:val="333333"/>
          <w:spacing w:val="-1"/>
          <w:sz w:val="32"/>
          <w:szCs w:val="32"/>
          <w:highlight w:val="none"/>
        </w:rPr>
        <w:t>萍钢大厦电梯维保年</w:t>
      </w:r>
      <w:r>
        <w:rPr>
          <w:rFonts w:hint="eastAsia" w:ascii="仿宋" w:hAnsi="仿宋" w:eastAsia="仿宋" w:cs="Times New Roman"/>
          <w:color w:val="333333"/>
          <w:spacing w:val="-1"/>
          <w:sz w:val="32"/>
          <w:szCs w:val="32"/>
          <w:highlight w:val="none"/>
          <w:lang w:val="en-US" w:eastAsia="zh-CN"/>
        </w:rPr>
        <w:t>度</w:t>
      </w:r>
      <w:r>
        <w:rPr>
          <w:rFonts w:hint="eastAsia" w:ascii="仿宋" w:hAnsi="仿宋" w:eastAsia="仿宋" w:cs="Times New Roman"/>
          <w:color w:val="333333"/>
          <w:spacing w:val="-1"/>
          <w:sz w:val="32"/>
          <w:szCs w:val="32"/>
          <w:highlight w:val="none"/>
        </w:rPr>
        <w:t>总承包项目</w:t>
      </w:r>
      <w:r>
        <w:rPr>
          <w:rFonts w:hint="eastAsia" w:ascii="仿宋" w:hAnsi="仿宋" w:eastAsia="仿宋" w:cs="仿宋"/>
          <w:color w:val="333333"/>
          <w:sz w:val="32"/>
          <w:szCs w:val="32"/>
          <w:highlight w:val="none"/>
        </w:rPr>
        <w:t>招标”</w:t>
      </w:r>
      <w:r>
        <w:rPr>
          <w:rFonts w:hint="eastAsia" w:ascii="仿宋" w:hAnsi="仿宋" w:eastAsia="仿宋" w:cs="Times New Roman"/>
          <w:color w:val="000000"/>
          <w:spacing w:val="-1"/>
          <w:sz w:val="32"/>
          <w:szCs w:val="32"/>
          <w:highlight w:val="none"/>
        </w:rPr>
        <w:t>）。</w:t>
      </w:r>
    </w:p>
    <w:p w14:paraId="766CC8FD">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cs="Times New Roman"/>
          <w:color w:val="000000"/>
          <w:spacing w:val="-1"/>
          <w:sz w:val="32"/>
          <w:szCs w:val="32"/>
          <w:highlight w:val="none"/>
        </w:rPr>
        <w:t>（四）根据公司相关要求，同时也为每个投标单位提供公平、公正的招投标环境，参加本次投标的单位须填写承诺书（附后），会同报名资料一起提交招标单位。</w:t>
      </w:r>
    </w:p>
    <w:p w14:paraId="31D139F2">
      <w:pPr>
        <w:widowControl/>
        <w:spacing w:line="600" w:lineRule="exact"/>
        <w:ind w:firstLine="643" w:firstLineChars="200"/>
        <w:jc w:val="left"/>
        <w:rPr>
          <w:rFonts w:hint="eastAsia" w:ascii="仿宋" w:hAnsi="仿宋" w:eastAsia="仿宋" w:cs="仿宋"/>
          <w:b/>
          <w:color w:val="333333"/>
          <w:kern w:val="0"/>
          <w:sz w:val="32"/>
          <w:szCs w:val="32"/>
          <w:highlight w:val="none"/>
        </w:rPr>
      </w:pPr>
      <w:r>
        <w:rPr>
          <w:rFonts w:hint="eastAsia" w:ascii="仿宋" w:hAnsi="仿宋" w:eastAsia="仿宋" w:cs="仿宋"/>
          <w:b/>
          <w:color w:val="333333"/>
          <w:kern w:val="0"/>
          <w:sz w:val="32"/>
          <w:szCs w:val="32"/>
          <w:highlight w:val="none"/>
        </w:rPr>
        <w:t>四、投标方式</w:t>
      </w:r>
    </w:p>
    <w:p w14:paraId="0E0BA1D9">
      <w:pPr>
        <w:widowControl/>
        <w:spacing w:line="600" w:lineRule="exact"/>
        <w:ind w:firstLine="640" w:firstLineChars="20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（一）招标单位对意向投标单位提交的资质材料进行审查，向审查合格单位发出</w:t>
      </w:r>
      <w:r>
        <w:rPr>
          <w:rFonts w:hint="eastAsia" w:ascii="仿宋" w:hAnsi="仿宋" w:eastAsia="仿宋" w:cs="仿宋"/>
          <w:color w:val="333333"/>
          <w:kern w:val="0"/>
          <w:sz w:val="32"/>
          <w:szCs w:val="32"/>
          <w:highlight w:val="none"/>
          <w:lang w:val="en-US" w:eastAsia="zh-CN"/>
        </w:rPr>
        <w:t>招标文件</w:t>
      </w:r>
      <w:r>
        <w:rPr>
          <w:rFonts w:hint="eastAsia" w:ascii="仿宋" w:hAnsi="仿宋" w:eastAsia="仿宋" w:cs="仿宋"/>
          <w:color w:val="333333"/>
          <w:kern w:val="0"/>
          <w:sz w:val="32"/>
          <w:szCs w:val="32"/>
          <w:highlight w:val="none"/>
        </w:rPr>
        <w:t>，接到</w:t>
      </w:r>
      <w:r>
        <w:rPr>
          <w:rFonts w:hint="eastAsia" w:ascii="仿宋" w:hAnsi="仿宋" w:eastAsia="仿宋" w:cs="仿宋"/>
          <w:color w:val="333333"/>
          <w:kern w:val="0"/>
          <w:sz w:val="32"/>
          <w:szCs w:val="32"/>
          <w:highlight w:val="none"/>
          <w:lang w:val="en-US" w:eastAsia="zh-CN"/>
        </w:rPr>
        <w:t>招标文件</w:t>
      </w:r>
      <w:r>
        <w:rPr>
          <w:rFonts w:hint="eastAsia" w:ascii="仿宋" w:hAnsi="仿宋" w:eastAsia="仿宋" w:cs="仿宋"/>
          <w:color w:val="333333"/>
          <w:kern w:val="0"/>
          <w:sz w:val="32"/>
          <w:szCs w:val="32"/>
          <w:highlight w:val="none"/>
        </w:rPr>
        <w:t>的投标单位按时间要求在招标前缴纳</w:t>
      </w:r>
      <w:r>
        <w:rPr>
          <w:rFonts w:hint="eastAsia" w:ascii="仿宋" w:hAnsi="仿宋" w:eastAsia="仿宋" w:cs="仿宋"/>
          <w:color w:val="333333"/>
          <w:kern w:val="0"/>
          <w:sz w:val="32"/>
          <w:szCs w:val="32"/>
          <w:highlight w:val="none"/>
          <w:lang w:val="en-US" w:eastAsia="zh-CN"/>
        </w:rPr>
        <w:t>20000</w:t>
      </w:r>
      <w:r>
        <w:rPr>
          <w:rFonts w:hint="eastAsia" w:ascii="仿宋" w:hAnsi="仿宋" w:eastAsia="仿宋" w:cs="仿宋"/>
          <w:color w:val="333333"/>
          <w:kern w:val="0"/>
          <w:sz w:val="32"/>
          <w:szCs w:val="32"/>
          <w:highlight w:val="none"/>
        </w:rPr>
        <w:t>元投标保证金。</w:t>
      </w:r>
    </w:p>
    <w:p w14:paraId="1A9062E4">
      <w:pPr>
        <w:widowControl/>
        <w:spacing w:line="600" w:lineRule="exact"/>
        <w:ind w:firstLine="640" w:firstLineChars="20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（二）中标单位的投标保证金自动转为履约保证金；未中标单位的投标保证金在招标结束后15个工作日内无息返还。</w:t>
      </w:r>
    </w:p>
    <w:p w14:paraId="259EFAFB">
      <w:pPr>
        <w:widowControl/>
        <w:spacing w:line="600" w:lineRule="exact"/>
        <w:ind w:firstLine="640" w:firstLineChars="200"/>
        <w:jc w:val="left"/>
        <w:rPr>
          <w:rFonts w:hint="eastAsia" w:ascii="仿宋" w:hAnsi="仿宋" w:eastAsia="仿宋" w:cs="仿宋"/>
          <w:color w:val="333333"/>
          <w:kern w:val="0"/>
          <w:sz w:val="32"/>
          <w:szCs w:val="32"/>
          <w:highlight w:val="none"/>
        </w:rPr>
      </w:pPr>
      <w:r>
        <w:rPr>
          <w:rFonts w:hint="eastAsia" w:ascii="仿宋" w:hAnsi="仿宋" w:eastAsia="仿宋"/>
          <w:sz w:val="32"/>
          <w:szCs w:val="32"/>
          <w:highlight w:val="none"/>
        </w:rPr>
        <w:t>（三）</w:t>
      </w:r>
      <w:r>
        <w:rPr>
          <w:rFonts w:hint="eastAsia" w:ascii="仿宋" w:hAnsi="仿宋" w:eastAsia="仿宋" w:cs="仿宋"/>
          <w:color w:val="333333"/>
          <w:kern w:val="0"/>
          <w:sz w:val="32"/>
          <w:szCs w:val="32"/>
          <w:highlight w:val="none"/>
        </w:rPr>
        <w:t>投标保证金转入银行账户资料为：</w:t>
      </w:r>
    </w:p>
    <w:p w14:paraId="21758045">
      <w:pPr>
        <w:widowControl/>
        <w:spacing w:line="600" w:lineRule="exact"/>
        <w:ind w:firstLine="640" w:firstLineChars="20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1.开户单位：江西萍钢实业股份有限公司</w:t>
      </w:r>
    </w:p>
    <w:p w14:paraId="66D4CEBC">
      <w:pPr>
        <w:widowControl/>
        <w:spacing w:line="600" w:lineRule="exact"/>
        <w:ind w:firstLine="640" w:firstLineChars="200"/>
        <w:jc w:val="left"/>
        <w:rPr>
          <w:rFonts w:hint="eastAsia" w:ascii="仿宋" w:hAnsi="仿宋" w:eastAsia="仿宋" w:cs="仿宋"/>
          <w:color w:val="333333"/>
          <w:kern w:val="0"/>
          <w:sz w:val="32"/>
          <w:szCs w:val="32"/>
          <w:highlight w:val="none"/>
        </w:rPr>
      </w:pPr>
      <w:r>
        <w:rPr>
          <w:rFonts w:hint="eastAsia" w:ascii="仿宋" w:hAnsi="仿宋" w:eastAsia="仿宋" w:cs="仿宋"/>
          <w:color w:val="333333"/>
          <w:kern w:val="0"/>
          <w:sz w:val="32"/>
          <w:szCs w:val="32"/>
          <w:highlight w:val="none"/>
        </w:rPr>
        <w:t>2.开户银行：工行南昌红谷滩支行</w:t>
      </w:r>
    </w:p>
    <w:p w14:paraId="3368FD0E">
      <w:pPr>
        <w:pStyle w:val="7"/>
        <w:shd w:val="clear" w:color="auto" w:fill="FFFFFF"/>
        <w:spacing w:before="75" w:beforeAutospacing="0" w:after="75" w:afterAutospacing="0" w:line="600" w:lineRule="exact"/>
        <w:ind w:right="420" w:firstLine="640" w:firstLineChars="200"/>
        <w:jc w:val="both"/>
        <w:rPr>
          <w:rFonts w:hint="eastAsia" w:ascii="仿宋" w:hAnsi="仿宋" w:eastAsia="仿宋" w:cs="Times New Roman"/>
          <w:color w:val="333333"/>
          <w:spacing w:val="-1"/>
          <w:sz w:val="32"/>
          <w:szCs w:val="32"/>
          <w:highlight w:val="none"/>
        </w:rPr>
      </w:pPr>
      <w:r>
        <w:rPr>
          <w:rFonts w:hint="eastAsia" w:ascii="仿宋" w:hAnsi="仿宋" w:eastAsia="仿宋"/>
          <w:sz w:val="32"/>
          <w:szCs w:val="32"/>
          <w:highlight w:val="none"/>
        </w:rPr>
        <w:t>3.账</w:t>
      </w:r>
      <w:r>
        <w:rPr>
          <w:rFonts w:hint="eastAsia" w:ascii="仿宋" w:hAnsi="仿宋" w:eastAsia="仿宋" w:cs="仿宋"/>
          <w:color w:val="333333"/>
          <w:sz w:val="32"/>
          <w:szCs w:val="32"/>
          <w:highlight w:val="none"/>
        </w:rPr>
        <w:t xml:space="preserve">   号：1502210019</w:t>
      </w:r>
      <w:bookmarkStart w:id="10" w:name="_GoBack"/>
      <w:bookmarkEnd w:id="10"/>
      <w:r>
        <w:rPr>
          <w:rFonts w:hint="eastAsia" w:ascii="仿宋" w:hAnsi="仿宋" w:eastAsia="仿宋" w:cs="仿宋"/>
          <w:color w:val="333333"/>
          <w:sz w:val="32"/>
          <w:szCs w:val="32"/>
          <w:highlight w:val="none"/>
        </w:rPr>
        <w:t>300060376</w:t>
      </w:r>
    </w:p>
    <w:p w14:paraId="2E4120B2">
      <w:pPr>
        <w:pStyle w:val="2"/>
        <w:spacing w:line="600" w:lineRule="exact"/>
        <w:ind w:firstLine="639" w:firstLineChars="200"/>
        <w:rPr>
          <w:rFonts w:hint="eastAsia" w:ascii="仿宋" w:hAnsi="仿宋" w:eastAsia="仿宋"/>
          <w:sz w:val="32"/>
          <w:szCs w:val="32"/>
          <w:highlight w:val="none"/>
        </w:rPr>
      </w:pPr>
      <w:r>
        <w:rPr>
          <w:rFonts w:hint="eastAsia" w:ascii="仿宋" w:hAnsi="仿宋" w:eastAsia="仿宋"/>
          <w:b/>
          <w:bCs/>
          <w:color w:val="000000"/>
          <w:spacing w:val="-1"/>
          <w:sz w:val="32"/>
          <w:szCs w:val="32"/>
          <w:highlight w:val="none"/>
        </w:rPr>
        <w:t>五、招标方信息</w:t>
      </w:r>
    </w:p>
    <w:p w14:paraId="36B1CE63">
      <w:pPr>
        <w:widowControl/>
        <w:spacing w:line="500" w:lineRule="exact"/>
        <w:ind w:firstLine="636" w:firstLineChars="200"/>
        <w:jc w:val="left"/>
        <w:rPr>
          <w:rFonts w:hint="eastAsia" w:ascii="仿宋" w:hAnsi="仿宋" w:eastAsia="仿宋"/>
          <w:color w:val="000000"/>
          <w:spacing w:val="-1"/>
          <w:sz w:val="32"/>
          <w:szCs w:val="32"/>
          <w:highlight w:val="none"/>
        </w:rPr>
      </w:pPr>
      <w:r>
        <w:rPr>
          <w:rFonts w:hint="eastAsia" w:ascii="仿宋" w:hAnsi="仿宋" w:eastAsia="仿宋"/>
          <w:color w:val="000000"/>
          <w:spacing w:val="-1"/>
          <w:sz w:val="32"/>
          <w:szCs w:val="32"/>
          <w:highlight w:val="none"/>
        </w:rPr>
        <w:t>（一）单位名称：江西萍钢实业股份有限公司</w:t>
      </w:r>
    </w:p>
    <w:p w14:paraId="21F4187B">
      <w:pPr>
        <w:widowControl/>
        <w:spacing w:line="500" w:lineRule="exact"/>
        <w:ind w:firstLine="640" w:firstLineChars="200"/>
        <w:jc w:val="left"/>
        <w:rPr>
          <w:rFonts w:hint="eastAsia" w:ascii="仿宋" w:hAnsi="仿宋" w:eastAsia="仿宋" w:cs="宋体"/>
          <w:kern w:val="0"/>
          <w:sz w:val="32"/>
          <w:szCs w:val="32"/>
          <w:highlight w:val="none"/>
        </w:rPr>
      </w:pPr>
      <w:r>
        <w:rPr>
          <w:rFonts w:hint="eastAsia" w:ascii="仿宋" w:hAnsi="仿宋" w:eastAsia="仿宋" w:cs="仿宋"/>
          <w:color w:val="333333"/>
          <w:kern w:val="0"/>
          <w:sz w:val="32"/>
          <w:szCs w:val="32"/>
          <w:highlight w:val="none"/>
        </w:rPr>
        <w:t>（二）</w:t>
      </w:r>
      <w:r>
        <w:rPr>
          <w:rFonts w:hint="eastAsia" w:ascii="仿宋" w:hAnsi="仿宋" w:eastAsia="仿宋"/>
          <w:color w:val="000000"/>
          <w:spacing w:val="-1"/>
          <w:sz w:val="32"/>
          <w:szCs w:val="32"/>
          <w:highlight w:val="none"/>
        </w:rPr>
        <w:t>联系地址：江西省南昌市红谷滩</w:t>
      </w:r>
      <w:r>
        <w:rPr>
          <w:rFonts w:hint="eastAsia" w:ascii="仿宋" w:hAnsi="仿宋" w:eastAsia="仿宋" w:cs="宋体"/>
          <w:color w:val="000000"/>
          <w:kern w:val="0"/>
          <w:sz w:val="32"/>
          <w:szCs w:val="32"/>
          <w:highlight w:val="none"/>
        </w:rPr>
        <w:t>凤凰中大道890号</w:t>
      </w:r>
      <w:r>
        <w:rPr>
          <w:rFonts w:hint="eastAsia" w:ascii="仿宋" w:hAnsi="仿宋" w:eastAsia="仿宋" w:cs="宋体"/>
          <w:kern w:val="0"/>
          <w:sz w:val="32"/>
          <w:szCs w:val="32"/>
          <w:highlight w:val="none"/>
        </w:rPr>
        <w:t>萍钢大厦</w:t>
      </w:r>
      <w:r>
        <w:rPr>
          <w:rFonts w:hint="eastAsia" w:ascii="仿宋" w:hAnsi="仿宋" w:eastAsia="仿宋" w:cs="宋体"/>
          <w:kern w:val="0"/>
          <w:sz w:val="32"/>
          <w:szCs w:val="32"/>
          <w:highlight w:val="none"/>
          <w:lang w:val="en-US" w:eastAsia="zh-CN"/>
        </w:rPr>
        <w:t>508</w:t>
      </w:r>
      <w:r>
        <w:rPr>
          <w:rFonts w:hint="eastAsia" w:ascii="仿宋" w:hAnsi="仿宋" w:eastAsia="仿宋" w:cs="宋体"/>
          <w:kern w:val="0"/>
          <w:sz w:val="32"/>
          <w:szCs w:val="32"/>
          <w:highlight w:val="none"/>
        </w:rPr>
        <w:t>室（萍钢大厦招商中心）</w:t>
      </w:r>
    </w:p>
    <w:p w14:paraId="112C6951">
      <w:pPr>
        <w:widowControl/>
        <w:spacing w:line="500" w:lineRule="exact"/>
        <w:ind w:firstLine="640" w:firstLineChars="200"/>
        <w:jc w:val="left"/>
        <w:rPr>
          <w:rFonts w:hint="eastAsia" w:ascii="仿宋" w:hAnsi="仿宋" w:eastAsia="仿宋"/>
          <w:color w:val="000000"/>
          <w:spacing w:val="-1"/>
          <w:sz w:val="32"/>
          <w:szCs w:val="32"/>
          <w:highlight w:val="none"/>
        </w:rPr>
      </w:pPr>
      <w:r>
        <w:rPr>
          <w:rFonts w:hint="eastAsia" w:ascii="仿宋" w:hAnsi="仿宋" w:eastAsia="仿宋" w:cs="仿宋"/>
          <w:color w:val="333333"/>
          <w:kern w:val="0"/>
          <w:sz w:val="32"/>
          <w:szCs w:val="32"/>
          <w:highlight w:val="none"/>
        </w:rPr>
        <w:t>（三）</w:t>
      </w:r>
      <w:r>
        <w:rPr>
          <w:rFonts w:hint="eastAsia" w:ascii="仿宋" w:hAnsi="仿宋" w:eastAsia="仿宋"/>
          <w:color w:val="000000"/>
          <w:spacing w:val="-1"/>
          <w:sz w:val="32"/>
          <w:szCs w:val="32"/>
          <w:highlight w:val="none"/>
        </w:rPr>
        <w:t>联系人：邱冠东，电话：18870996163</w:t>
      </w:r>
    </w:p>
    <w:p w14:paraId="65316B5E">
      <w:pPr>
        <w:widowControl/>
        <w:spacing w:line="500" w:lineRule="exact"/>
        <w:ind w:firstLine="636" w:firstLineChars="200"/>
        <w:jc w:val="left"/>
        <w:rPr>
          <w:rFonts w:hint="eastAsia" w:ascii="仿宋" w:hAnsi="仿宋" w:eastAsia="仿宋"/>
          <w:color w:val="000000"/>
          <w:spacing w:val="-1"/>
          <w:sz w:val="32"/>
          <w:szCs w:val="32"/>
          <w:highlight w:val="none"/>
        </w:rPr>
      </w:pPr>
    </w:p>
    <w:p w14:paraId="3503928E">
      <w:pPr>
        <w:widowControl/>
        <w:spacing w:line="500" w:lineRule="exact"/>
        <w:ind w:firstLine="636" w:firstLineChars="200"/>
        <w:jc w:val="right"/>
        <w:rPr>
          <w:rFonts w:hint="eastAsia" w:ascii="仿宋" w:hAnsi="仿宋" w:eastAsia="仿宋"/>
          <w:color w:val="000000"/>
          <w:spacing w:val="-1"/>
          <w:sz w:val="32"/>
          <w:szCs w:val="32"/>
          <w:highlight w:val="none"/>
        </w:rPr>
      </w:pPr>
    </w:p>
    <w:p w14:paraId="7EB92287">
      <w:pPr>
        <w:pStyle w:val="2"/>
        <w:ind w:firstLine="240"/>
        <w:rPr>
          <w:rFonts w:hint="eastAsia"/>
          <w:highlight w:val="none"/>
        </w:rPr>
      </w:pPr>
    </w:p>
    <w:p w14:paraId="63D7806C">
      <w:pPr>
        <w:widowControl/>
        <w:wordWrap w:val="0"/>
        <w:spacing w:line="500" w:lineRule="exact"/>
        <w:ind w:right="159" w:firstLine="636" w:firstLineChars="200"/>
        <w:jc w:val="right"/>
        <w:rPr>
          <w:rFonts w:hint="eastAsia" w:ascii="仿宋" w:hAnsi="仿宋" w:eastAsia="仿宋"/>
          <w:color w:val="000000"/>
          <w:spacing w:val="-1"/>
          <w:sz w:val="32"/>
          <w:szCs w:val="32"/>
          <w:highlight w:val="none"/>
        </w:rPr>
      </w:pPr>
      <w:r>
        <w:rPr>
          <w:rFonts w:hint="eastAsia" w:ascii="仿宋" w:hAnsi="仿宋" w:eastAsia="仿宋"/>
          <w:color w:val="000000"/>
          <w:spacing w:val="-1"/>
          <w:sz w:val="32"/>
          <w:szCs w:val="32"/>
          <w:highlight w:val="none"/>
        </w:rPr>
        <w:t xml:space="preserve">       江西萍钢实业股份有限公司  </w:t>
      </w:r>
    </w:p>
    <w:p w14:paraId="3BDAEEA8">
      <w:pPr>
        <w:widowControl/>
        <w:spacing w:line="500" w:lineRule="exact"/>
        <w:ind w:firstLine="636" w:firstLineChars="200"/>
        <w:jc w:val="center"/>
        <w:rPr>
          <w:rFonts w:hint="default" w:ascii="仿宋" w:hAnsi="仿宋" w:eastAsia="仿宋"/>
          <w:color w:val="000000"/>
          <w:spacing w:val="-1"/>
          <w:sz w:val="32"/>
          <w:szCs w:val="32"/>
          <w:highlight w:val="none"/>
          <w:lang w:val="en-US" w:eastAsia="zh-CN"/>
        </w:rPr>
      </w:pPr>
      <w:r>
        <w:rPr>
          <w:rFonts w:hint="eastAsia" w:ascii="仿宋" w:hAnsi="仿宋" w:eastAsia="仿宋"/>
          <w:color w:val="000000"/>
          <w:spacing w:val="-1"/>
          <w:sz w:val="32"/>
          <w:szCs w:val="32"/>
          <w:highlight w:val="none"/>
        </w:rPr>
        <w:t xml:space="preserve">                       公告时间：</w:t>
      </w:r>
      <w:r>
        <w:rPr>
          <w:rFonts w:hint="eastAsia" w:ascii="仿宋" w:hAnsi="仿宋" w:eastAsia="仿宋"/>
          <w:color w:val="000000"/>
          <w:spacing w:val="-1"/>
          <w:sz w:val="32"/>
          <w:szCs w:val="32"/>
          <w:highlight w:val="none"/>
          <w:lang w:val="en-US" w:eastAsia="zh-CN"/>
        </w:rPr>
        <w:t>2025年8月20日</w:t>
      </w:r>
    </w:p>
    <w:p w14:paraId="78CDE379">
      <w:pPr>
        <w:pStyle w:val="2"/>
        <w:ind w:firstLine="240"/>
        <w:rPr>
          <w:rFonts w:hint="eastAsia"/>
          <w:highlight w:val="none"/>
        </w:rPr>
      </w:pPr>
    </w:p>
    <w:p w14:paraId="2BA8832C">
      <w:pPr>
        <w:tabs>
          <w:tab w:val="left" w:pos="945"/>
        </w:tabs>
        <w:adjustRightInd w:val="0"/>
        <w:snapToGrid w:val="0"/>
        <w:spacing w:line="600" w:lineRule="exact"/>
        <w:jc w:val="left"/>
        <w:rPr>
          <w:rFonts w:hint="eastAsia" w:ascii="仿宋" w:hAnsi="仿宋" w:eastAsia="仿宋" w:cstheme="minorHAnsi"/>
          <w:b/>
          <w:color w:val="000000"/>
          <w:spacing w:val="60"/>
          <w:sz w:val="32"/>
          <w:szCs w:val="32"/>
          <w:highlight w:val="none"/>
        </w:rPr>
      </w:pPr>
      <w:r>
        <w:rPr>
          <w:rFonts w:hint="eastAsia" w:ascii="仿宋" w:hAnsi="仿宋" w:eastAsia="仿宋" w:cstheme="minorHAnsi"/>
          <w:b/>
          <w:color w:val="000000"/>
          <w:spacing w:val="60"/>
          <w:sz w:val="32"/>
          <w:szCs w:val="32"/>
          <w:highlight w:val="none"/>
        </w:rPr>
        <w:t>附件一</w:t>
      </w:r>
    </w:p>
    <w:p w14:paraId="3E3E2A43">
      <w:pPr>
        <w:widowControl/>
        <w:shd w:val="clear" w:color="auto" w:fill="FFFFFF"/>
        <w:spacing w:before="75" w:after="75" w:line="600" w:lineRule="exact"/>
        <w:ind w:firstLine="879"/>
        <w:jc w:val="center"/>
        <w:rPr>
          <w:rFonts w:hint="eastAsia" w:ascii="小标宋" w:hAnsi="仿宋" w:eastAsia="小标宋"/>
          <w:b/>
          <w:color w:val="333333"/>
          <w:spacing w:val="-1"/>
          <w:kern w:val="0"/>
          <w:sz w:val="44"/>
          <w:szCs w:val="44"/>
          <w:highlight w:val="none"/>
        </w:rPr>
      </w:pPr>
      <w:r>
        <w:rPr>
          <w:rFonts w:hint="eastAsia" w:ascii="小标宋" w:hAnsi="仿宋" w:eastAsia="小标宋"/>
          <w:b/>
          <w:color w:val="333333"/>
          <w:spacing w:val="-1"/>
          <w:kern w:val="0"/>
          <w:sz w:val="44"/>
          <w:szCs w:val="44"/>
          <w:highlight w:val="none"/>
        </w:rPr>
        <w:t>承</w:t>
      </w:r>
      <w:r>
        <w:rPr>
          <w:rFonts w:hint="eastAsia" w:ascii="宋体" w:hAnsi="宋体" w:eastAsia="小标宋" w:cs="宋体"/>
          <w:b/>
          <w:color w:val="333333"/>
          <w:spacing w:val="-1"/>
          <w:kern w:val="0"/>
          <w:sz w:val="44"/>
          <w:szCs w:val="44"/>
          <w:highlight w:val="none"/>
        </w:rPr>
        <w:t> </w:t>
      </w:r>
      <w:r>
        <w:rPr>
          <w:rFonts w:hint="eastAsia" w:ascii="小标宋" w:hAnsi="仿宋" w:eastAsia="小标宋"/>
          <w:b/>
          <w:color w:val="333333"/>
          <w:spacing w:val="-1"/>
          <w:kern w:val="0"/>
          <w:sz w:val="44"/>
          <w:szCs w:val="44"/>
          <w:highlight w:val="none"/>
        </w:rPr>
        <w:t>诺</w:t>
      </w:r>
      <w:r>
        <w:rPr>
          <w:rFonts w:hint="eastAsia" w:ascii="宋体" w:hAnsi="宋体" w:eastAsia="小标宋" w:cs="宋体"/>
          <w:b/>
          <w:color w:val="333333"/>
          <w:spacing w:val="-1"/>
          <w:kern w:val="0"/>
          <w:sz w:val="44"/>
          <w:szCs w:val="44"/>
          <w:highlight w:val="none"/>
        </w:rPr>
        <w:t> </w:t>
      </w:r>
      <w:r>
        <w:rPr>
          <w:rFonts w:hint="eastAsia" w:ascii="小标宋" w:hAnsi="仿宋" w:eastAsia="小标宋"/>
          <w:b/>
          <w:color w:val="333333"/>
          <w:spacing w:val="-1"/>
          <w:kern w:val="0"/>
          <w:sz w:val="44"/>
          <w:szCs w:val="44"/>
          <w:highlight w:val="none"/>
        </w:rPr>
        <w:t>书</w:t>
      </w:r>
    </w:p>
    <w:p w14:paraId="20ABC2E8">
      <w:pPr>
        <w:widowControl/>
        <w:shd w:val="clear" w:color="auto" w:fill="FFFFFF"/>
        <w:spacing w:before="75" w:after="75" w:line="600" w:lineRule="exact"/>
        <w:ind w:firstLine="197" w:firstLineChars="62"/>
        <w:rPr>
          <w:rFonts w:hint="eastAsia" w:ascii="仿宋" w:hAnsi="仿宋" w:eastAsia="仿宋"/>
          <w:color w:val="333333"/>
          <w:spacing w:val="-1"/>
          <w:kern w:val="0"/>
          <w:sz w:val="32"/>
          <w:szCs w:val="32"/>
          <w:highlight w:val="none"/>
        </w:rPr>
      </w:pPr>
    </w:p>
    <w:p w14:paraId="6114F24F">
      <w:pPr>
        <w:widowControl/>
        <w:shd w:val="clear" w:color="auto" w:fill="FFFFFF"/>
        <w:spacing w:before="75" w:after="75" w:line="520" w:lineRule="exact"/>
        <w:ind w:firstLine="197" w:firstLineChars="62"/>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u w:val="single"/>
        </w:rPr>
        <w:t>江西萍钢实业股份有限公司</w:t>
      </w:r>
      <w:r>
        <w:rPr>
          <w:rFonts w:hint="eastAsia" w:ascii="仿宋" w:hAnsi="仿宋" w:eastAsia="仿宋"/>
          <w:color w:val="333333"/>
          <w:spacing w:val="-1"/>
          <w:kern w:val="0"/>
          <w:sz w:val="32"/>
          <w:szCs w:val="32"/>
          <w:highlight w:val="none"/>
        </w:rPr>
        <w:t>：</w:t>
      </w:r>
    </w:p>
    <w:p w14:paraId="463BB95F">
      <w:pPr>
        <w:widowControl/>
        <w:shd w:val="clear" w:color="auto" w:fill="FFFFFF"/>
        <w:spacing w:before="75" w:after="75" w:line="52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我司自愿参与贵司</w:t>
      </w:r>
      <w:r>
        <w:rPr>
          <w:rFonts w:hint="eastAsia" w:ascii="仿宋" w:hAnsi="仿宋" w:eastAsia="仿宋"/>
          <w:color w:val="333333"/>
          <w:spacing w:val="-1"/>
          <w:sz w:val="32"/>
          <w:szCs w:val="32"/>
          <w:highlight w:val="none"/>
          <w:u w:val="single"/>
        </w:rPr>
        <w:t>萍钢大厦电梯维保年</w:t>
      </w:r>
      <w:r>
        <w:rPr>
          <w:rFonts w:hint="eastAsia" w:ascii="仿宋" w:hAnsi="仿宋" w:eastAsia="仿宋"/>
          <w:color w:val="333333"/>
          <w:spacing w:val="-1"/>
          <w:sz w:val="32"/>
          <w:szCs w:val="32"/>
          <w:highlight w:val="none"/>
          <w:u w:val="single"/>
          <w:lang w:val="en-US" w:eastAsia="zh-CN"/>
        </w:rPr>
        <w:t>度</w:t>
      </w:r>
      <w:r>
        <w:rPr>
          <w:rFonts w:hint="eastAsia" w:ascii="仿宋" w:hAnsi="仿宋" w:eastAsia="仿宋"/>
          <w:color w:val="333333"/>
          <w:spacing w:val="-1"/>
          <w:sz w:val="32"/>
          <w:szCs w:val="32"/>
          <w:highlight w:val="none"/>
          <w:u w:val="single"/>
        </w:rPr>
        <w:t>总承包</w:t>
      </w:r>
      <w:r>
        <w:rPr>
          <w:rFonts w:hint="eastAsia" w:ascii="仿宋" w:hAnsi="仿宋" w:eastAsia="仿宋"/>
          <w:color w:val="333333"/>
          <w:spacing w:val="-1"/>
          <w:kern w:val="0"/>
          <w:sz w:val="32"/>
          <w:szCs w:val="32"/>
          <w:highlight w:val="none"/>
          <w:u w:val="single"/>
        </w:rPr>
        <w:t>项目</w:t>
      </w:r>
      <w:r>
        <w:rPr>
          <w:rFonts w:hint="eastAsia" w:ascii="仿宋" w:hAnsi="仿宋" w:eastAsia="仿宋"/>
          <w:color w:val="333333"/>
          <w:spacing w:val="-1"/>
          <w:kern w:val="0"/>
          <w:sz w:val="32"/>
          <w:szCs w:val="32"/>
          <w:highlight w:val="none"/>
        </w:rPr>
        <w:t>的投标，现承诺如下：</w:t>
      </w:r>
    </w:p>
    <w:p w14:paraId="1B2AE725">
      <w:pPr>
        <w:widowControl/>
        <w:shd w:val="clear" w:color="auto" w:fill="FFFFFF"/>
        <w:spacing w:before="75" w:after="75" w:line="52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一、我司将遵循公平、公正、公开及诚实信用的原则参加本项目投标，理解并接受贵公司的开标、评标、定标等相关规定。</w:t>
      </w:r>
    </w:p>
    <w:p w14:paraId="4F43040D">
      <w:pPr>
        <w:widowControl/>
        <w:shd w:val="clear" w:color="auto" w:fill="FFFFFF"/>
        <w:spacing w:before="75" w:after="75" w:line="52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二、我司按本项目招标公告要求提供的所有法人资料及有关材料均真实有效、合法持有，不存在失效、虚假的情况。</w:t>
      </w:r>
    </w:p>
    <w:p w14:paraId="376A39B5">
      <w:pPr>
        <w:widowControl/>
        <w:shd w:val="clear" w:color="auto" w:fill="FFFFFF"/>
        <w:spacing w:before="75" w:after="75" w:line="52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三、严格遵守贵司的有关规定，投标中不围标、不串标、不泄标，以及不排挤其他投标人参与公平竞争。</w:t>
      </w:r>
    </w:p>
    <w:p w14:paraId="6CBD541B">
      <w:pPr>
        <w:widowControl/>
        <w:shd w:val="clear" w:color="auto" w:fill="FFFFFF"/>
        <w:spacing w:before="75" w:after="75" w:line="52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四、在本项目投标有效期之内不撤回投标，中标后在贵司规定的期限内签订合同，全面履行合同义务。</w:t>
      </w:r>
    </w:p>
    <w:p w14:paraId="170DC661">
      <w:pPr>
        <w:widowControl/>
        <w:shd w:val="clear" w:color="auto" w:fill="FFFFFF"/>
        <w:spacing w:before="75" w:after="75" w:line="52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若违反上述承诺内容，我司自愿接受贵司处理（如：取消投标中标资格、没收</w:t>
      </w:r>
      <w:r>
        <w:rPr>
          <w:highlight w:val="none"/>
        </w:rPr>
        <w:fldChar w:fldCharType="begin"/>
      </w:r>
      <w:r>
        <w:rPr>
          <w:highlight w:val="none"/>
        </w:rPr>
        <w:instrText xml:space="preserve"> HYPERLINK "http://zhidao.baidu.com/search?word=%E6%8A%95%E6%A0%87%E4%BF%9D%E8%AF%81%E9%87%91&amp;fr=qb_search_exp&amp;ie=utf8" \t "_blank" </w:instrText>
      </w:r>
      <w:r>
        <w:rPr>
          <w:highlight w:val="none"/>
        </w:rPr>
        <w:fldChar w:fldCharType="separate"/>
      </w:r>
      <w:r>
        <w:rPr>
          <w:rFonts w:hint="eastAsia" w:ascii="仿宋" w:hAnsi="仿宋" w:eastAsia="仿宋"/>
          <w:spacing w:val="-1"/>
          <w:kern w:val="0"/>
          <w:sz w:val="32"/>
          <w:szCs w:val="32"/>
          <w:highlight w:val="none"/>
        </w:rPr>
        <w:t>投标或履约保证金</w:t>
      </w:r>
      <w:r>
        <w:rPr>
          <w:rFonts w:hint="eastAsia" w:ascii="仿宋" w:hAnsi="仿宋" w:eastAsia="仿宋"/>
          <w:spacing w:val="-1"/>
          <w:kern w:val="0"/>
          <w:sz w:val="32"/>
          <w:szCs w:val="32"/>
          <w:highlight w:val="none"/>
        </w:rPr>
        <w:fldChar w:fldCharType="end"/>
      </w:r>
      <w:r>
        <w:rPr>
          <w:rFonts w:hint="eastAsia" w:ascii="仿宋" w:hAnsi="仿宋" w:eastAsia="仿宋"/>
          <w:spacing w:val="-1"/>
          <w:kern w:val="0"/>
          <w:sz w:val="32"/>
          <w:szCs w:val="32"/>
          <w:highlight w:val="none"/>
        </w:rPr>
        <w:t>）</w:t>
      </w:r>
      <w:r>
        <w:rPr>
          <w:rFonts w:hint="eastAsia" w:ascii="仿宋" w:hAnsi="仿宋" w:eastAsia="仿宋"/>
          <w:color w:val="333333"/>
          <w:spacing w:val="-1"/>
          <w:kern w:val="0"/>
          <w:sz w:val="32"/>
          <w:szCs w:val="32"/>
          <w:highlight w:val="none"/>
        </w:rPr>
        <w:t>，并承担由此造成贵司的经济损失赔偿及法律责任。</w:t>
      </w:r>
    </w:p>
    <w:p w14:paraId="6A42DC70">
      <w:pPr>
        <w:widowControl/>
        <w:shd w:val="clear" w:color="auto" w:fill="FFFFFF"/>
        <w:spacing w:before="75" w:after="75" w:line="520" w:lineRule="exact"/>
        <w:ind w:firstLine="636"/>
        <w:jc w:val="left"/>
        <w:rPr>
          <w:rFonts w:hint="eastAsia" w:ascii="仿宋" w:hAnsi="仿宋" w:eastAsia="仿宋"/>
          <w:color w:val="333333"/>
          <w:spacing w:val="-1"/>
          <w:kern w:val="0"/>
          <w:sz w:val="32"/>
          <w:szCs w:val="32"/>
          <w:highlight w:val="none"/>
        </w:rPr>
      </w:pPr>
      <w:r>
        <w:rPr>
          <w:rFonts w:hint="eastAsia" w:ascii="宋体" w:hAnsi="宋体" w:eastAsia="仿宋" w:cs="宋体"/>
          <w:color w:val="333333"/>
          <w:spacing w:val="-1"/>
          <w:kern w:val="0"/>
          <w:sz w:val="32"/>
          <w:szCs w:val="32"/>
          <w:highlight w:val="none"/>
        </w:rPr>
        <w:t> </w:t>
      </w:r>
    </w:p>
    <w:p w14:paraId="346FC1B5">
      <w:pPr>
        <w:widowControl/>
        <w:shd w:val="clear" w:color="auto" w:fill="FFFFFF"/>
        <w:wordWrap w:val="0"/>
        <w:spacing w:before="75" w:after="75" w:line="520" w:lineRule="exact"/>
        <w:ind w:right="636" w:firstLine="3218" w:firstLineChars="1008"/>
        <w:jc w:val="left"/>
        <w:rPr>
          <w:rFonts w:hint="eastAsia" w:ascii="仿宋" w:hAnsi="仿宋" w:eastAsia="仿宋"/>
          <w:b/>
          <w:color w:val="333333"/>
          <w:spacing w:val="-1"/>
          <w:kern w:val="0"/>
          <w:sz w:val="32"/>
          <w:szCs w:val="32"/>
          <w:highlight w:val="none"/>
        </w:rPr>
      </w:pPr>
      <w:r>
        <w:rPr>
          <w:rFonts w:hint="eastAsia" w:ascii="仿宋" w:hAnsi="仿宋" w:eastAsia="仿宋"/>
          <w:b/>
          <w:bCs/>
          <w:color w:val="333333"/>
          <w:spacing w:val="-1"/>
          <w:kern w:val="0"/>
          <w:sz w:val="32"/>
          <w:szCs w:val="32"/>
          <w:highlight w:val="none"/>
        </w:rPr>
        <w:t xml:space="preserve">承诺单位（公章）： </w:t>
      </w:r>
    </w:p>
    <w:p w14:paraId="67A1FAF3">
      <w:pPr>
        <w:widowControl/>
        <w:shd w:val="clear" w:color="auto" w:fill="FFFFFF"/>
        <w:spacing w:before="75" w:after="75" w:line="520" w:lineRule="exact"/>
        <w:ind w:firstLine="638"/>
        <w:jc w:val="left"/>
        <w:rPr>
          <w:rFonts w:hint="eastAsia" w:ascii="仿宋" w:hAnsi="仿宋" w:eastAsia="仿宋"/>
          <w:b/>
          <w:color w:val="333333"/>
          <w:spacing w:val="-1"/>
          <w:kern w:val="0"/>
          <w:sz w:val="32"/>
          <w:szCs w:val="32"/>
          <w:highlight w:val="none"/>
        </w:rPr>
      </w:pPr>
      <w:r>
        <w:rPr>
          <w:rFonts w:hint="eastAsia" w:ascii="宋体" w:hAnsi="宋体" w:eastAsia="仿宋" w:cs="宋体"/>
          <w:b/>
          <w:color w:val="333333"/>
          <w:spacing w:val="-1"/>
          <w:kern w:val="0"/>
          <w:sz w:val="32"/>
          <w:szCs w:val="32"/>
          <w:highlight w:val="none"/>
        </w:rPr>
        <w:t> </w:t>
      </w:r>
    </w:p>
    <w:p w14:paraId="52CBCFF0">
      <w:pPr>
        <w:widowControl/>
        <w:shd w:val="clear" w:color="auto" w:fill="FFFFFF"/>
        <w:wordWrap w:val="0"/>
        <w:spacing w:before="75" w:after="75" w:line="520" w:lineRule="exact"/>
        <w:ind w:firstLine="3218" w:firstLineChars="1008"/>
        <w:jc w:val="left"/>
        <w:rPr>
          <w:rFonts w:hint="eastAsia" w:ascii="仿宋" w:hAnsi="仿宋" w:eastAsia="仿宋"/>
          <w:b/>
          <w:color w:val="333333"/>
          <w:spacing w:val="-1"/>
          <w:kern w:val="0"/>
          <w:sz w:val="32"/>
          <w:szCs w:val="32"/>
          <w:highlight w:val="none"/>
        </w:rPr>
      </w:pPr>
      <w:r>
        <w:rPr>
          <w:rFonts w:hint="eastAsia" w:ascii="仿宋" w:hAnsi="仿宋" w:eastAsia="仿宋"/>
          <w:b/>
          <w:bCs/>
          <w:color w:val="333333"/>
          <w:spacing w:val="-1"/>
          <w:kern w:val="0"/>
          <w:sz w:val="32"/>
          <w:szCs w:val="32"/>
          <w:highlight w:val="none"/>
        </w:rPr>
        <w:t xml:space="preserve">法定代表人或委托代理人（签名）： </w:t>
      </w:r>
    </w:p>
    <w:p w14:paraId="0B4AE700">
      <w:pPr>
        <w:spacing w:line="600" w:lineRule="exact"/>
        <w:jc w:val="left"/>
        <w:rPr>
          <w:rFonts w:hint="eastAsia" w:ascii="仿宋" w:hAnsi="仿宋" w:eastAsia="仿宋"/>
          <w:sz w:val="32"/>
          <w:szCs w:val="32"/>
          <w:highlight w:val="none"/>
        </w:rPr>
      </w:pPr>
      <w:bookmarkStart w:id="0" w:name="_Toc144974860"/>
      <w:bookmarkStart w:id="1" w:name="_Toc14895"/>
      <w:bookmarkStart w:id="2" w:name="_Toc246997102"/>
      <w:bookmarkStart w:id="3" w:name="_Toc246996359"/>
      <w:bookmarkStart w:id="4" w:name="_Toc508372381"/>
      <w:bookmarkStart w:id="5" w:name="_Toc152045791"/>
      <w:bookmarkStart w:id="6" w:name="_Toc152042580"/>
      <w:bookmarkStart w:id="7" w:name="_Toc247085877"/>
      <w:bookmarkStart w:id="8" w:name="_Toc15171"/>
      <w:bookmarkStart w:id="9" w:name="_Toc179632811"/>
    </w:p>
    <w:p w14:paraId="14089A82">
      <w:pPr>
        <w:spacing w:line="500" w:lineRule="exact"/>
        <w:ind w:right="640" w:firstLine="3241" w:firstLineChars="1009"/>
        <w:jc w:val="left"/>
        <w:rPr>
          <w:rFonts w:hint="eastAsia" w:ascii="仿宋" w:hAnsi="仿宋" w:eastAsia="仿宋"/>
          <w:b/>
          <w:sz w:val="32"/>
          <w:szCs w:val="32"/>
          <w:highlight w:val="none"/>
        </w:rPr>
      </w:pPr>
      <w:r>
        <w:rPr>
          <w:rFonts w:hint="eastAsia" w:ascii="仿宋" w:hAnsi="仿宋" w:eastAsia="仿宋"/>
          <w:b/>
          <w:sz w:val="32"/>
          <w:szCs w:val="32"/>
          <w:highlight w:val="none"/>
        </w:rPr>
        <w:t>日  期：    年   月   日</w:t>
      </w:r>
    </w:p>
    <w:p w14:paraId="6F3C389C">
      <w:pPr>
        <w:spacing w:line="600" w:lineRule="exact"/>
        <w:rPr>
          <w:rFonts w:hint="eastAsia" w:ascii="仿宋" w:hAnsi="仿宋" w:eastAsia="仿宋"/>
          <w:b/>
          <w:sz w:val="32"/>
          <w:szCs w:val="32"/>
          <w:highlight w:val="none"/>
        </w:rPr>
      </w:pPr>
      <w:r>
        <w:rPr>
          <w:rFonts w:hint="eastAsia" w:ascii="仿宋" w:hAnsi="仿宋" w:eastAsia="仿宋"/>
          <w:b/>
          <w:sz w:val="32"/>
          <w:szCs w:val="32"/>
          <w:highlight w:val="none"/>
        </w:rPr>
        <w:t>附件二</w:t>
      </w:r>
      <w:bookmarkEnd w:id="0"/>
      <w:bookmarkEnd w:id="1"/>
      <w:bookmarkEnd w:id="2"/>
      <w:bookmarkEnd w:id="3"/>
      <w:bookmarkEnd w:id="4"/>
      <w:bookmarkEnd w:id="5"/>
      <w:bookmarkEnd w:id="6"/>
      <w:bookmarkEnd w:id="7"/>
      <w:bookmarkEnd w:id="8"/>
      <w:bookmarkEnd w:id="9"/>
    </w:p>
    <w:p w14:paraId="1FDB5D7C">
      <w:pPr>
        <w:spacing w:line="600" w:lineRule="exact"/>
        <w:ind w:firstLine="883"/>
        <w:jc w:val="center"/>
        <w:rPr>
          <w:rFonts w:hint="eastAsia" w:ascii="小标宋" w:hAnsi="仿宋" w:eastAsia="小标宋"/>
          <w:b/>
          <w:bCs/>
          <w:sz w:val="44"/>
          <w:szCs w:val="44"/>
          <w:highlight w:val="none"/>
        </w:rPr>
      </w:pPr>
      <w:r>
        <w:rPr>
          <w:rFonts w:hint="eastAsia" w:ascii="小标宋" w:hAnsi="仿宋" w:eastAsia="小标宋"/>
          <w:b/>
          <w:bCs/>
          <w:sz w:val="44"/>
          <w:szCs w:val="44"/>
          <w:highlight w:val="none"/>
        </w:rPr>
        <w:t>法定代表人身份证明</w:t>
      </w:r>
    </w:p>
    <w:p w14:paraId="3429C2CA">
      <w:pPr>
        <w:spacing w:line="600" w:lineRule="exact"/>
        <w:ind w:firstLine="640"/>
        <w:rPr>
          <w:rFonts w:hint="eastAsia" w:ascii="仿宋" w:hAnsi="仿宋" w:eastAsia="仿宋"/>
          <w:sz w:val="32"/>
          <w:szCs w:val="32"/>
          <w:highlight w:val="none"/>
        </w:rPr>
      </w:pPr>
    </w:p>
    <w:p w14:paraId="534DF090">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投标人单位名称：</w:t>
      </w:r>
    </w:p>
    <w:p w14:paraId="619DE327">
      <w:pPr>
        <w:spacing w:line="600" w:lineRule="exact"/>
        <w:ind w:firstLine="640"/>
        <w:rPr>
          <w:rFonts w:hint="eastAsia" w:ascii="仿宋" w:hAnsi="仿宋" w:eastAsia="仿宋"/>
          <w:sz w:val="32"/>
          <w:szCs w:val="32"/>
          <w:highlight w:val="none"/>
          <w:u w:val="single"/>
        </w:rPr>
      </w:pPr>
      <w:r>
        <w:rPr>
          <w:rFonts w:hint="eastAsia" w:ascii="仿宋" w:hAnsi="仿宋" w:eastAsia="仿宋"/>
          <w:sz w:val="32"/>
          <w:szCs w:val="32"/>
          <w:highlight w:val="none"/>
        </w:rPr>
        <w:t>单位性质：</w:t>
      </w:r>
    </w:p>
    <w:p w14:paraId="77F0BFB0">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单位地址：</w:t>
      </w:r>
    </w:p>
    <w:p w14:paraId="73479DAB">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成立时间：   年   月   日</w:t>
      </w:r>
    </w:p>
    <w:p w14:paraId="3487E4E8">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经营期限：</w:t>
      </w:r>
    </w:p>
    <w:p w14:paraId="4C2A3CB8">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姓名：性别：年龄：职务：</w:t>
      </w:r>
    </w:p>
    <w:p w14:paraId="7EB929B5">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系（投标人名称）的法定代表人。</w:t>
      </w:r>
    </w:p>
    <w:p w14:paraId="289348C7">
      <w:pPr>
        <w:spacing w:line="600" w:lineRule="exact"/>
        <w:ind w:firstLine="1280" w:firstLineChars="400"/>
        <w:rPr>
          <w:rFonts w:hint="eastAsia" w:ascii="仿宋" w:hAnsi="仿宋" w:eastAsia="仿宋"/>
          <w:sz w:val="32"/>
          <w:szCs w:val="32"/>
          <w:highlight w:val="none"/>
        </w:rPr>
      </w:pPr>
      <w:r>
        <w:rPr>
          <w:rFonts w:hint="eastAsia" w:ascii="仿宋" w:hAnsi="仿宋" w:eastAsia="仿宋"/>
          <w:sz w:val="32"/>
          <w:szCs w:val="32"/>
          <w:highlight w:val="none"/>
        </w:rPr>
        <w:t>特此证明。</w:t>
      </w:r>
    </w:p>
    <w:p w14:paraId="3F038B34">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mc:AlternateContent>
          <mc:Choice Requires="wps">
            <w:drawing>
              <wp:anchor distT="0" distB="0" distL="114300" distR="114300" simplePos="0" relativeHeight="251660288" behindDoc="0" locked="0" layoutInCell="1" allowOverlap="1">
                <wp:simplePos x="0" y="0"/>
                <wp:positionH relativeFrom="column">
                  <wp:posOffset>355600</wp:posOffset>
                </wp:positionH>
                <wp:positionV relativeFrom="paragraph">
                  <wp:posOffset>196215</wp:posOffset>
                </wp:positionV>
                <wp:extent cx="4733925" cy="1922145"/>
                <wp:effectExtent l="0" t="0" r="9525" b="1905"/>
                <wp:wrapNone/>
                <wp:docPr id="3" name="矩形 1"/>
                <wp:cNvGraphicFramePr/>
                <a:graphic xmlns:a="http://schemas.openxmlformats.org/drawingml/2006/main">
                  <a:graphicData uri="http://schemas.microsoft.com/office/word/2010/wordprocessingShape">
                    <wps:wsp>
                      <wps:cNvSpPr>
                        <a:spLocks noChangeArrowheads="1"/>
                      </wps:cNvSpPr>
                      <wps:spPr bwMode="auto">
                        <a:xfrm>
                          <a:off x="0" y="0"/>
                          <a:ext cx="4733925" cy="1922145"/>
                        </a:xfrm>
                        <a:prstGeom prst="rect">
                          <a:avLst/>
                        </a:prstGeom>
                        <a:solidFill>
                          <a:srgbClr val="FFFFFF"/>
                        </a:solidFill>
                        <a:ln w="9525">
                          <a:solidFill>
                            <a:srgbClr val="000000"/>
                          </a:solidFill>
                          <a:miter lim="800000"/>
                        </a:ln>
                        <a:effectLst/>
                      </wps:spPr>
                      <wps:txbx>
                        <w:txbxContent>
                          <w:p w14:paraId="4CB5FDCC">
                            <w:pPr>
                              <w:ind w:firstLine="480"/>
                              <w:jc w:val="center"/>
                              <w:rPr>
                                <w:color w:val="000000"/>
                              </w:rPr>
                            </w:pPr>
                          </w:p>
                          <w:p w14:paraId="68EB57C9">
                            <w:pPr>
                              <w:ind w:firstLine="480"/>
                              <w:jc w:val="center"/>
                              <w:rPr>
                                <w:color w:val="000000"/>
                              </w:rPr>
                            </w:pPr>
                          </w:p>
                          <w:p w14:paraId="2595D916">
                            <w:pPr>
                              <w:ind w:firstLine="480"/>
                              <w:jc w:val="center"/>
                              <w:rPr>
                                <w:color w:val="000000"/>
                              </w:rPr>
                            </w:pPr>
                          </w:p>
                          <w:p w14:paraId="5205F069">
                            <w:pPr>
                              <w:ind w:firstLine="480"/>
                              <w:jc w:val="center"/>
                              <w:rPr>
                                <w:color w:val="000000"/>
                              </w:rPr>
                            </w:pPr>
                          </w:p>
                          <w:p w14:paraId="49AC5138">
                            <w:pPr>
                              <w:ind w:firstLine="480"/>
                              <w:jc w:val="center"/>
                              <w:rPr>
                                <w:color w:val="000000"/>
                              </w:rPr>
                            </w:pPr>
                          </w:p>
                          <w:p w14:paraId="0D2188D0">
                            <w:pPr>
                              <w:ind w:firstLine="480"/>
                              <w:jc w:val="center"/>
                              <w:rPr>
                                <w:sz w:val="20"/>
                              </w:rPr>
                            </w:pPr>
                            <w:r>
                              <w:rPr>
                                <w:rFonts w:hint="eastAsia"/>
                                <w:color w:val="000000"/>
                              </w:rPr>
                              <w:t>法定代表人身份证件扫描件（正反面）</w:t>
                            </w: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28pt;margin-top:15.45pt;height:151.35pt;width:372.75pt;z-index:251660288;mso-width-relative:page;mso-height-relative:page;" fillcolor="#FFFFFF" filled="t" stroked="t" coordsize="21600,21600" o:gfxdata="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9/Rg9cAAAAJAQAADwAAAAAAAAABACAAAAAiAAAAZHJzL2Rv&#10;d25yZXYueG1sUEsBAhQAFAAAAAgAh07iQH5T0N07AgAAiQQAAA4AAAAAAAAAAQAgAAAAJgEAAGRy&#10;cy9lMm9Eb2MueG1sUEsFBgAAAAAGAAYAWQEAANMFAAAAAA==&#10;">
                <v:fill on="t" focussize="0,0"/>
                <v:stroke color="#000000" miterlimit="8" joinstyle="miter"/>
                <v:imagedata o:title=""/>
                <o:lock v:ext="edit" aspectratio="f"/>
                <v:textbox>
                  <w:txbxContent>
                    <w:p w14:paraId="4CB5FDCC">
                      <w:pPr>
                        <w:ind w:firstLine="480"/>
                        <w:jc w:val="center"/>
                        <w:rPr>
                          <w:color w:val="000000"/>
                        </w:rPr>
                      </w:pPr>
                    </w:p>
                    <w:p w14:paraId="68EB57C9">
                      <w:pPr>
                        <w:ind w:firstLine="480"/>
                        <w:jc w:val="center"/>
                        <w:rPr>
                          <w:color w:val="000000"/>
                        </w:rPr>
                      </w:pPr>
                    </w:p>
                    <w:p w14:paraId="2595D916">
                      <w:pPr>
                        <w:ind w:firstLine="480"/>
                        <w:jc w:val="center"/>
                        <w:rPr>
                          <w:color w:val="000000"/>
                        </w:rPr>
                      </w:pPr>
                    </w:p>
                    <w:p w14:paraId="5205F069">
                      <w:pPr>
                        <w:ind w:firstLine="480"/>
                        <w:jc w:val="center"/>
                        <w:rPr>
                          <w:color w:val="000000"/>
                        </w:rPr>
                      </w:pPr>
                    </w:p>
                    <w:p w14:paraId="49AC5138">
                      <w:pPr>
                        <w:ind w:firstLine="480"/>
                        <w:jc w:val="center"/>
                        <w:rPr>
                          <w:color w:val="000000"/>
                        </w:rPr>
                      </w:pPr>
                    </w:p>
                    <w:p w14:paraId="0D2188D0">
                      <w:pPr>
                        <w:ind w:firstLine="480"/>
                        <w:jc w:val="center"/>
                        <w:rPr>
                          <w:sz w:val="20"/>
                        </w:rPr>
                      </w:pPr>
                      <w:r>
                        <w:rPr>
                          <w:rFonts w:hint="eastAsia"/>
                          <w:color w:val="000000"/>
                        </w:rPr>
                        <w:t>法定代表人身份证件扫描件（正反面）</w:t>
                      </w:r>
                    </w:p>
                  </w:txbxContent>
                </v:textbox>
              </v:rect>
            </w:pict>
          </mc:Fallback>
        </mc:AlternateContent>
      </w:r>
    </w:p>
    <w:p w14:paraId="3886781F">
      <w:pPr>
        <w:spacing w:line="600" w:lineRule="exact"/>
        <w:ind w:firstLine="640"/>
        <w:rPr>
          <w:rFonts w:hint="eastAsia" w:ascii="仿宋" w:hAnsi="仿宋" w:eastAsia="仿宋"/>
          <w:sz w:val="32"/>
          <w:szCs w:val="32"/>
          <w:highlight w:val="none"/>
        </w:rPr>
      </w:pPr>
    </w:p>
    <w:p w14:paraId="1C59BE98">
      <w:pPr>
        <w:spacing w:line="600" w:lineRule="exact"/>
        <w:ind w:firstLine="640"/>
        <w:rPr>
          <w:rFonts w:hint="eastAsia" w:ascii="仿宋" w:hAnsi="仿宋" w:eastAsia="仿宋"/>
          <w:sz w:val="32"/>
          <w:szCs w:val="32"/>
          <w:highlight w:val="none"/>
        </w:rPr>
      </w:pPr>
    </w:p>
    <w:p w14:paraId="6A7E5F14">
      <w:pPr>
        <w:spacing w:line="600" w:lineRule="exact"/>
        <w:ind w:firstLine="640"/>
        <w:rPr>
          <w:rFonts w:hint="eastAsia" w:ascii="仿宋" w:hAnsi="仿宋" w:eastAsia="仿宋"/>
          <w:sz w:val="32"/>
          <w:szCs w:val="32"/>
          <w:highlight w:val="none"/>
        </w:rPr>
      </w:pPr>
    </w:p>
    <w:p w14:paraId="7A0CB69A">
      <w:pPr>
        <w:spacing w:line="600" w:lineRule="exact"/>
        <w:ind w:firstLine="640"/>
        <w:rPr>
          <w:rFonts w:hint="eastAsia" w:ascii="仿宋" w:hAnsi="仿宋" w:eastAsia="仿宋"/>
          <w:sz w:val="32"/>
          <w:szCs w:val="32"/>
          <w:highlight w:val="none"/>
        </w:rPr>
      </w:pPr>
    </w:p>
    <w:p w14:paraId="0CD83CCC">
      <w:pPr>
        <w:spacing w:line="600" w:lineRule="exact"/>
        <w:ind w:firstLine="640"/>
        <w:rPr>
          <w:rFonts w:hint="eastAsia" w:ascii="仿宋" w:hAnsi="仿宋" w:eastAsia="仿宋"/>
          <w:sz w:val="32"/>
          <w:szCs w:val="32"/>
          <w:highlight w:val="none"/>
        </w:rPr>
      </w:pPr>
    </w:p>
    <w:p w14:paraId="17082033">
      <w:pPr>
        <w:spacing w:line="600" w:lineRule="exact"/>
        <w:rPr>
          <w:rFonts w:hint="eastAsia" w:ascii="仿宋" w:hAnsi="仿宋" w:eastAsia="仿宋"/>
          <w:sz w:val="32"/>
          <w:szCs w:val="32"/>
          <w:highlight w:val="none"/>
        </w:rPr>
      </w:pPr>
    </w:p>
    <w:p w14:paraId="1E719ADE">
      <w:pPr>
        <w:spacing w:line="600" w:lineRule="exact"/>
        <w:ind w:firstLine="4960" w:firstLineChars="1550"/>
        <w:rPr>
          <w:rFonts w:hint="eastAsia" w:ascii="仿宋" w:hAnsi="仿宋" w:eastAsia="仿宋"/>
          <w:sz w:val="32"/>
          <w:szCs w:val="32"/>
          <w:highlight w:val="none"/>
          <w:u w:val="single"/>
        </w:rPr>
      </w:pPr>
      <w:r>
        <w:rPr>
          <w:rFonts w:hint="eastAsia" w:ascii="仿宋" w:hAnsi="仿宋" w:eastAsia="仿宋"/>
          <w:sz w:val="32"/>
          <w:szCs w:val="32"/>
          <w:highlight w:val="none"/>
        </w:rPr>
        <w:t>投标人：（</w:t>
      </w:r>
      <w:r>
        <w:rPr>
          <w:rFonts w:hint="eastAsia" w:ascii="仿宋" w:hAnsi="仿宋" w:eastAsia="仿宋"/>
          <w:sz w:val="32"/>
          <w:szCs w:val="32"/>
          <w:highlight w:val="none"/>
          <w:u w:val="single"/>
        </w:rPr>
        <w:t>单位盖章）</w:t>
      </w:r>
    </w:p>
    <w:p w14:paraId="58A1E858">
      <w:pPr>
        <w:spacing w:line="600" w:lineRule="exact"/>
        <w:ind w:firstLine="640"/>
        <w:rPr>
          <w:rFonts w:hint="eastAsia" w:ascii="仿宋" w:hAnsi="仿宋" w:eastAsia="仿宋"/>
          <w:sz w:val="32"/>
          <w:szCs w:val="32"/>
          <w:highlight w:val="none"/>
        </w:rPr>
      </w:pPr>
    </w:p>
    <w:p w14:paraId="0B19856F">
      <w:pPr>
        <w:widowControl/>
        <w:spacing w:line="600" w:lineRule="exact"/>
        <w:ind w:firstLine="7040" w:firstLineChars="2200"/>
        <w:jc w:val="left"/>
        <w:rPr>
          <w:rFonts w:hint="eastAsia" w:ascii="仿宋" w:hAnsi="仿宋" w:eastAsia="仿宋"/>
          <w:sz w:val="32"/>
          <w:szCs w:val="32"/>
          <w:highlight w:val="none"/>
        </w:rPr>
      </w:pPr>
      <w:r>
        <w:rPr>
          <w:rFonts w:hint="eastAsia" w:ascii="仿宋" w:hAnsi="仿宋" w:eastAsia="仿宋"/>
          <w:sz w:val="32"/>
          <w:szCs w:val="32"/>
          <w:highlight w:val="none"/>
        </w:rPr>
        <w:t>年   月   日</w:t>
      </w:r>
    </w:p>
    <w:p w14:paraId="3A332EB1">
      <w:pPr>
        <w:pStyle w:val="2"/>
        <w:ind w:firstLine="320"/>
        <w:rPr>
          <w:rFonts w:hint="eastAsia" w:ascii="仿宋" w:hAnsi="仿宋" w:eastAsia="仿宋"/>
          <w:sz w:val="32"/>
          <w:szCs w:val="32"/>
          <w:highlight w:val="none"/>
        </w:rPr>
      </w:pPr>
    </w:p>
    <w:p w14:paraId="295A03CB">
      <w:pPr>
        <w:widowControl/>
        <w:shd w:val="clear" w:color="auto" w:fill="FFFFFF"/>
        <w:spacing w:before="75" w:after="75" w:line="600" w:lineRule="exact"/>
        <w:rPr>
          <w:rFonts w:hint="eastAsia" w:ascii="仿宋" w:hAnsi="仿宋" w:eastAsia="仿宋"/>
          <w:b/>
          <w:bCs/>
          <w:color w:val="333333"/>
          <w:spacing w:val="-1"/>
          <w:kern w:val="0"/>
          <w:sz w:val="32"/>
          <w:szCs w:val="32"/>
          <w:highlight w:val="none"/>
        </w:rPr>
      </w:pPr>
      <w:r>
        <w:rPr>
          <w:rFonts w:hint="eastAsia" w:ascii="仿宋" w:hAnsi="仿宋" w:eastAsia="仿宋"/>
          <w:b/>
          <w:bCs/>
          <w:color w:val="333333"/>
          <w:spacing w:val="-1"/>
          <w:kern w:val="0"/>
          <w:sz w:val="32"/>
          <w:szCs w:val="32"/>
          <w:highlight w:val="none"/>
        </w:rPr>
        <w:t>附件三</w:t>
      </w:r>
    </w:p>
    <w:p w14:paraId="214F9ECB">
      <w:pPr>
        <w:widowControl/>
        <w:shd w:val="clear" w:color="auto" w:fill="FFFFFF"/>
        <w:spacing w:before="75" w:after="75" w:line="600" w:lineRule="exact"/>
        <w:ind w:firstLine="879"/>
        <w:jc w:val="center"/>
        <w:rPr>
          <w:rFonts w:hint="eastAsia" w:ascii="小标宋" w:hAnsi="仿宋" w:eastAsia="小标宋"/>
          <w:b/>
          <w:color w:val="333333"/>
          <w:spacing w:val="-1"/>
          <w:kern w:val="0"/>
          <w:sz w:val="44"/>
          <w:szCs w:val="44"/>
          <w:highlight w:val="none"/>
        </w:rPr>
      </w:pPr>
      <w:r>
        <w:rPr>
          <w:rFonts w:hint="eastAsia" w:ascii="小标宋" w:hAnsi="仿宋" w:eastAsia="小标宋"/>
          <w:b/>
          <w:color w:val="333333"/>
          <w:spacing w:val="-1"/>
          <w:kern w:val="0"/>
          <w:sz w:val="44"/>
          <w:szCs w:val="44"/>
          <w:highlight w:val="none"/>
        </w:rPr>
        <w:t>法人授权委托书</w:t>
      </w:r>
    </w:p>
    <w:p w14:paraId="76B887F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36"/>
        <w:jc w:val="center"/>
        <w:rPr>
          <w:rFonts w:hint="eastAsia" w:ascii="仿宋" w:hAnsi="仿宋" w:eastAsia="仿宋" w:cs="宋体"/>
          <w:color w:val="333333"/>
          <w:spacing w:val="-1"/>
          <w:kern w:val="0"/>
          <w:sz w:val="32"/>
          <w:szCs w:val="32"/>
          <w:highlight w:val="none"/>
        </w:rPr>
      </w:pPr>
      <w:r>
        <w:rPr>
          <w:rFonts w:hint="eastAsia" w:ascii="宋体" w:hAnsi="宋体" w:eastAsia="仿宋" w:cs="宋体"/>
          <w:color w:val="333333"/>
          <w:spacing w:val="-1"/>
          <w:kern w:val="0"/>
          <w:sz w:val="32"/>
          <w:szCs w:val="32"/>
          <w:highlight w:val="none"/>
        </w:rPr>
        <w:t> </w:t>
      </w:r>
    </w:p>
    <w:p w14:paraId="38F1CE87">
      <w:pPr>
        <w:widowControl/>
        <w:shd w:val="clear" w:color="auto" w:fill="FFFFFF"/>
        <w:spacing w:before="75" w:after="75" w:line="600" w:lineRule="exact"/>
        <w:jc w:val="left"/>
        <w:rPr>
          <w:rFonts w:hint="eastAsia" w:ascii="仿宋" w:hAnsi="仿宋" w:eastAsia="仿宋"/>
          <w:bCs/>
          <w:color w:val="333333"/>
          <w:spacing w:val="-1"/>
          <w:kern w:val="0"/>
          <w:sz w:val="32"/>
          <w:szCs w:val="32"/>
          <w:highlight w:val="none"/>
        </w:rPr>
      </w:pPr>
      <w:r>
        <w:rPr>
          <w:rFonts w:hint="eastAsia" w:ascii="仿宋" w:hAnsi="仿宋" w:eastAsia="仿宋"/>
          <w:bCs/>
          <w:color w:val="333333"/>
          <w:spacing w:val="-1"/>
          <w:kern w:val="0"/>
          <w:sz w:val="32"/>
          <w:szCs w:val="32"/>
          <w:highlight w:val="none"/>
        </w:rPr>
        <w:t>委托单位：</w:t>
      </w:r>
      <w:r>
        <w:rPr>
          <w:rFonts w:hint="eastAsia" w:ascii="宋体" w:hAnsi="宋体" w:eastAsia="仿宋" w:cs="宋体"/>
          <w:bCs/>
          <w:color w:val="333333"/>
          <w:spacing w:val="-1"/>
          <w:kern w:val="0"/>
          <w:sz w:val="32"/>
          <w:szCs w:val="32"/>
          <w:highlight w:val="none"/>
          <w:u w:val="single"/>
        </w:rPr>
        <w:t>          </w:t>
      </w:r>
      <w:r>
        <w:rPr>
          <w:rFonts w:hint="eastAsia" w:ascii="宋体" w:hAnsi="宋体" w:eastAsia="仿宋" w:cs="宋体"/>
          <w:bCs/>
          <w:color w:val="333333"/>
          <w:spacing w:val="-1"/>
          <w:kern w:val="0"/>
          <w:sz w:val="32"/>
          <w:szCs w:val="32"/>
          <w:highlight w:val="none"/>
        </w:rPr>
        <w:t>    </w:t>
      </w:r>
    </w:p>
    <w:p w14:paraId="5E5EEC37">
      <w:pPr>
        <w:widowControl/>
        <w:shd w:val="clear" w:color="auto" w:fill="FFFFFF"/>
        <w:spacing w:before="75" w:after="75" w:line="600" w:lineRule="exact"/>
        <w:jc w:val="left"/>
        <w:rPr>
          <w:rFonts w:hint="eastAsia" w:ascii="仿宋" w:hAnsi="仿宋" w:eastAsia="仿宋"/>
          <w:color w:val="333333"/>
          <w:spacing w:val="-1"/>
          <w:kern w:val="0"/>
          <w:sz w:val="32"/>
          <w:szCs w:val="32"/>
          <w:highlight w:val="none"/>
        </w:rPr>
      </w:pPr>
      <w:r>
        <w:rPr>
          <w:rFonts w:hint="eastAsia" w:ascii="仿宋" w:hAnsi="仿宋" w:eastAsia="仿宋"/>
          <w:bCs/>
          <w:color w:val="333333"/>
          <w:spacing w:val="-1"/>
          <w:kern w:val="0"/>
          <w:sz w:val="32"/>
          <w:szCs w:val="32"/>
          <w:highlight w:val="none"/>
        </w:rPr>
        <w:t>法定代表人：</w:t>
      </w:r>
      <w:r>
        <w:rPr>
          <w:rFonts w:hint="eastAsia" w:ascii="宋体" w:hAnsi="宋体" w:eastAsia="仿宋" w:cs="宋体"/>
          <w:bCs/>
          <w:color w:val="333333"/>
          <w:spacing w:val="-1"/>
          <w:kern w:val="0"/>
          <w:sz w:val="32"/>
          <w:szCs w:val="32"/>
          <w:highlight w:val="none"/>
          <w:u w:val="single"/>
        </w:rPr>
        <w:t>       </w:t>
      </w:r>
    </w:p>
    <w:p w14:paraId="4BB7B5C3">
      <w:pPr>
        <w:widowControl/>
        <w:shd w:val="clear" w:color="auto" w:fill="FFFFFF"/>
        <w:spacing w:before="75" w:after="75" w:line="600" w:lineRule="exact"/>
        <w:jc w:val="left"/>
        <w:rPr>
          <w:rFonts w:hint="eastAsia" w:ascii="仿宋" w:hAnsi="仿宋" w:eastAsia="仿宋"/>
          <w:bCs/>
          <w:color w:val="333333"/>
          <w:spacing w:val="-1"/>
          <w:kern w:val="0"/>
          <w:sz w:val="32"/>
          <w:szCs w:val="32"/>
          <w:highlight w:val="none"/>
        </w:rPr>
      </w:pPr>
      <w:r>
        <w:rPr>
          <w:rFonts w:hint="eastAsia" w:ascii="仿宋" w:hAnsi="仿宋" w:eastAsia="仿宋"/>
          <w:bCs/>
          <w:color w:val="333333"/>
          <w:spacing w:val="-1"/>
          <w:kern w:val="0"/>
          <w:sz w:val="32"/>
          <w:szCs w:val="32"/>
          <w:highlight w:val="none"/>
        </w:rPr>
        <w:t>代理人：</w:t>
      </w:r>
      <w:r>
        <w:rPr>
          <w:rFonts w:hint="eastAsia" w:ascii="宋体" w:hAnsi="宋体" w:eastAsia="仿宋" w:cs="宋体"/>
          <w:bCs/>
          <w:color w:val="333333"/>
          <w:spacing w:val="-1"/>
          <w:kern w:val="0"/>
          <w:sz w:val="32"/>
          <w:szCs w:val="32"/>
          <w:highlight w:val="none"/>
          <w:u w:val="single"/>
        </w:rPr>
        <w:t>        </w:t>
      </w:r>
      <w:r>
        <w:rPr>
          <w:rFonts w:hint="eastAsia" w:ascii="宋体" w:hAnsi="宋体" w:eastAsia="仿宋" w:cs="宋体"/>
          <w:bCs/>
          <w:color w:val="333333"/>
          <w:spacing w:val="-1"/>
          <w:kern w:val="0"/>
          <w:sz w:val="32"/>
          <w:szCs w:val="32"/>
          <w:highlight w:val="none"/>
        </w:rPr>
        <w:t> </w:t>
      </w:r>
    </w:p>
    <w:p w14:paraId="5BC0D2F2">
      <w:pPr>
        <w:widowControl/>
        <w:shd w:val="clear" w:color="auto" w:fill="FFFFFF"/>
        <w:spacing w:before="75" w:after="75" w:line="600" w:lineRule="exact"/>
        <w:jc w:val="left"/>
        <w:rPr>
          <w:rFonts w:hint="eastAsia" w:ascii="仿宋" w:hAnsi="仿宋" w:eastAsia="仿宋"/>
          <w:bCs/>
          <w:color w:val="333333"/>
          <w:spacing w:val="-1"/>
          <w:kern w:val="0"/>
          <w:sz w:val="32"/>
          <w:szCs w:val="32"/>
          <w:highlight w:val="none"/>
        </w:rPr>
      </w:pPr>
      <w:r>
        <w:rPr>
          <w:rFonts w:hint="eastAsia" w:ascii="仿宋" w:hAnsi="仿宋" w:eastAsia="仿宋"/>
          <w:bCs/>
          <w:color w:val="333333"/>
          <w:spacing w:val="-1"/>
          <w:kern w:val="0"/>
          <w:sz w:val="32"/>
          <w:szCs w:val="32"/>
          <w:highlight w:val="none"/>
        </w:rPr>
        <w:t>身份证号：</w:t>
      </w:r>
      <w:r>
        <w:rPr>
          <w:rFonts w:hint="eastAsia" w:ascii="宋体" w:hAnsi="宋体" w:eastAsia="仿宋" w:cs="宋体"/>
          <w:bCs/>
          <w:color w:val="333333"/>
          <w:spacing w:val="-1"/>
          <w:kern w:val="0"/>
          <w:sz w:val="32"/>
          <w:szCs w:val="32"/>
          <w:highlight w:val="none"/>
          <w:u w:val="single"/>
        </w:rPr>
        <w:t>            </w:t>
      </w:r>
    </w:p>
    <w:p w14:paraId="40382D7A">
      <w:pPr>
        <w:widowControl/>
        <w:shd w:val="clear" w:color="auto" w:fill="FFFFFF"/>
        <w:spacing w:before="75" w:after="75" w:line="600" w:lineRule="exact"/>
        <w:jc w:val="left"/>
        <w:rPr>
          <w:rFonts w:hint="eastAsia" w:ascii="仿宋" w:hAnsi="仿宋" w:eastAsia="仿宋"/>
          <w:color w:val="333333"/>
          <w:spacing w:val="-1"/>
          <w:kern w:val="0"/>
          <w:sz w:val="32"/>
          <w:szCs w:val="32"/>
          <w:highlight w:val="none"/>
        </w:rPr>
      </w:pPr>
      <w:r>
        <w:rPr>
          <w:rFonts w:hint="eastAsia" w:ascii="仿宋" w:hAnsi="仿宋" w:eastAsia="仿宋"/>
          <w:bCs/>
          <w:color w:val="333333"/>
          <w:spacing w:val="-1"/>
          <w:kern w:val="0"/>
          <w:sz w:val="32"/>
          <w:szCs w:val="32"/>
          <w:highlight w:val="none"/>
        </w:rPr>
        <w:t>电话：</w:t>
      </w:r>
      <w:r>
        <w:rPr>
          <w:rFonts w:hint="eastAsia" w:ascii="宋体" w:hAnsi="宋体" w:eastAsia="仿宋" w:cs="宋体"/>
          <w:bCs/>
          <w:color w:val="333333"/>
          <w:spacing w:val="-1"/>
          <w:kern w:val="0"/>
          <w:sz w:val="32"/>
          <w:szCs w:val="32"/>
          <w:highlight w:val="none"/>
          <w:u w:val="single"/>
        </w:rPr>
        <w:t>         </w:t>
      </w:r>
    </w:p>
    <w:p w14:paraId="5BF64BD4">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兹授权上述代理人全权代表我公司前往</w:t>
      </w:r>
      <w:r>
        <w:rPr>
          <w:rFonts w:hint="eastAsia" w:ascii="仿宋" w:hAnsi="仿宋" w:eastAsia="仿宋" w:cs="华文仿宋"/>
          <w:bCs/>
          <w:sz w:val="32"/>
          <w:szCs w:val="32"/>
          <w:highlight w:val="none"/>
        </w:rPr>
        <w:t>江西萍钢实业股份有限公司</w:t>
      </w:r>
      <w:r>
        <w:rPr>
          <w:rFonts w:hint="eastAsia" w:ascii="仿宋" w:hAnsi="仿宋" w:eastAsia="仿宋"/>
          <w:color w:val="333333"/>
          <w:spacing w:val="-1"/>
          <w:kern w:val="0"/>
          <w:sz w:val="32"/>
          <w:szCs w:val="32"/>
          <w:highlight w:val="none"/>
        </w:rPr>
        <w:t>处理以下事项，委托权限如下：</w:t>
      </w:r>
    </w:p>
    <w:p w14:paraId="3807AC77">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参加项目招（议）标会议，招（议）标文件的领取、递交、更改、撤回、签署，办理投标保证金的缴纳、退回，合同签订、现场施工管理等事项。</w:t>
      </w:r>
    </w:p>
    <w:p w14:paraId="283AAFE4">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代理人处理上述事项均代表我公司，与我公司的行为具有同等法律效力，我公司将承担上述代理人相关行为的全部法律后果和法律责任。代理人无权转委托。</w:t>
      </w:r>
    </w:p>
    <w:p w14:paraId="6EF3DD02">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本授权委托书有效期限：</w:t>
      </w:r>
    </w:p>
    <w:p w14:paraId="3DF12B5F">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自</w:t>
      </w:r>
      <w:r>
        <w:rPr>
          <w:rFonts w:hint="eastAsia" w:ascii="宋体" w:hAnsi="宋体" w:eastAsia="仿宋" w:cs="宋体"/>
          <w:color w:val="333333"/>
          <w:spacing w:val="-1"/>
          <w:kern w:val="0"/>
          <w:sz w:val="32"/>
          <w:szCs w:val="32"/>
          <w:highlight w:val="none"/>
          <w:u w:val="single"/>
        </w:rPr>
        <w:t>    </w:t>
      </w:r>
      <w:r>
        <w:rPr>
          <w:rFonts w:hint="eastAsia" w:ascii="仿宋" w:hAnsi="仿宋" w:eastAsia="仿宋"/>
          <w:color w:val="333333"/>
          <w:spacing w:val="-1"/>
          <w:kern w:val="0"/>
          <w:sz w:val="32"/>
          <w:szCs w:val="32"/>
          <w:highlight w:val="none"/>
        </w:rPr>
        <w:t>年</w:t>
      </w:r>
      <w:r>
        <w:rPr>
          <w:rFonts w:hint="eastAsia" w:ascii="宋体" w:hAnsi="宋体" w:eastAsia="仿宋" w:cs="宋体"/>
          <w:color w:val="333333"/>
          <w:spacing w:val="-1"/>
          <w:kern w:val="0"/>
          <w:sz w:val="32"/>
          <w:szCs w:val="32"/>
          <w:highlight w:val="none"/>
          <w:u w:val="single"/>
        </w:rPr>
        <w:t>  </w:t>
      </w:r>
      <w:r>
        <w:rPr>
          <w:rFonts w:hint="eastAsia" w:ascii="仿宋" w:hAnsi="仿宋" w:eastAsia="仿宋"/>
          <w:color w:val="333333"/>
          <w:spacing w:val="-1"/>
          <w:kern w:val="0"/>
          <w:sz w:val="32"/>
          <w:szCs w:val="32"/>
          <w:highlight w:val="none"/>
        </w:rPr>
        <w:t>月</w:t>
      </w:r>
      <w:r>
        <w:rPr>
          <w:rFonts w:hint="eastAsia" w:ascii="宋体" w:hAnsi="宋体" w:eastAsia="仿宋" w:cs="宋体"/>
          <w:color w:val="333333"/>
          <w:spacing w:val="-1"/>
          <w:kern w:val="0"/>
          <w:sz w:val="32"/>
          <w:szCs w:val="32"/>
          <w:highlight w:val="none"/>
          <w:u w:val="single"/>
        </w:rPr>
        <w:t>  </w:t>
      </w:r>
      <w:r>
        <w:rPr>
          <w:rFonts w:hint="eastAsia" w:ascii="仿宋" w:hAnsi="仿宋" w:eastAsia="仿宋"/>
          <w:color w:val="333333"/>
          <w:spacing w:val="-1"/>
          <w:kern w:val="0"/>
          <w:sz w:val="32"/>
          <w:szCs w:val="32"/>
          <w:highlight w:val="none"/>
        </w:rPr>
        <w:t>日至</w:t>
      </w:r>
      <w:r>
        <w:rPr>
          <w:rFonts w:hint="eastAsia" w:ascii="宋体" w:hAnsi="宋体" w:eastAsia="仿宋" w:cs="宋体"/>
          <w:color w:val="333333"/>
          <w:spacing w:val="-1"/>
          <w:kern w:val="0"/>
          <w:sz w:val="32"/>
          <w:szCs w:val="32"/>
          <w:highlight w:val="none"/>
          <w:u w:val="single"/>
        </w:rPr>
        <w:t>    </w:t>
      </w:r>
      <w:r>
        <w:rPr>
          <w:rFonts w:hint="eastAsia" w:ascii="仿宋" w:hAnsi="仿宋" w:eastAsia="仿宋"/>
          <w:color w:val="333333"/>
          <w:spacing w:val="-1"/>
          <w:kern w:val="0"/>
          <w:sz w:val="32"/>
          <w:szCs w:val="32"/>
          <w:highlight w:val="none"/>
        </w:rPr>
        <w:t>年</w:t>
      </w:r>
      <w:r>
        <w:rPr>
          <w:rFonts w:hint="eastAsia" w:ascii="宋体" w:hAnsi="宋体" w:eastAsia="仿宋" w:cs="宋体"/>
          <w:color w:val="333333"/>
          <w:spacing w:val="-1"/>
          <w:kern w:val="0"/>
          <w:sz w:val="32"/>
          <w:szCs w:val="32"/>
          <w:highlight w:val="none"/>
          <w:u w:val="single"/>
        </w:rPr>
        <w:t>  </w:t>
      </w:r>
      <w:r>
        <w:rPr>
          <w:rFonts w:hint="eastAsia" w:ascii="仿宋" w:hAnsi="仿宋" w:eastAsia="仿宋"/>
          <w:color w:val="333333"/>
          <w:spacing w:val="-1"/>
          <w:kern w:val="0"/>
          <w:sz w:val="32"/>
          <w:szCs w:val="32"/>
          <w:highlight w:val="none"/>
        </w:rPr>
        <w:t>月</w:t>
      </w:r>
      <w:r>
        <w:rPr>
          <w:rFonts w:hint="eastAsia" w:ascii="宋体" w:hAnsi="宋体" w:eastAsia="仿宋" w:cs="宋体"/>
          <w:color w:val="333333"/>
          <w:spacing w:val="-1"/>
          <w:kern w:val="0"/>
          <w:sz w:val="32"/>
          <w:szCs w:val="32"/>
          <w:highlight w:val="none"/>
          <w:u w:val="single"/>
        </w:rPr>
        <w:t>  </w:t>
      </w:r>
      <w:r>
        <w:rPr>
          <w:rFonts w:hint="eastAsia" w:ascii="仿宋" w:hAnsi="仿宋" w:eastAsia="仿宋"/>
          <w:color w:val="333333"/>
          <w:spacing w:val="-1"/>
          <w:kern w:val="0"/>
          <w:sz w:val="32"/>
          <w:szCs w:val="32"/>
          <w:highlight w:val="none"/>
        </w:rPr>
        <w:t>日。</w:t>
      </w:r>
    </w:p>
    <w:p w14:paraId="1EFDE60D">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宋体" w:hAnsi="宋体" w:eastAsia="仿宋" w:cs="宋体"/>
          <w:color w:val="333333"/>
          <w:spacing w:val="-1"/>
          <w:kern w:val="0"/>
          <w:sz w:val="32"/>
          <w:szCs w:val="32"/>
          <w:highlight w:val="none"/>
        </w:rPr>
        <w:t> </w:t>
      </w:r>
    </w:p>
    <w:p w14:paraId="1A5A7A60">
      <w:pPr>
        <w:pStyle w:val="2"/>
        <w:ind w:firstLine="320"/>
        <w:rPr>
          <w:rFonts w:hint="eastAsia" w:ascii="仿宋" w:hAnsi="仿宋" w:eastAsia="仿宋"/>
          <w:sz w:val="32"/>
          <w:szCs w:val="32"/>
          <w:highlight w:val="none"/>
        </w:rPr>
      </w:pPr>
    </w:p>
    <w:p w14:paraId="6DF916E2">
      <w:pPr>
        <w:spacing w:line="600" w:lineRule="exact"/>
        <w:rPr>
          <w:rFonts w:hint="eastAsia" w:ascii="仿宋" w:hAnsi="仿宋" w:eastAsia="仿宋"/>
          <w:sz w:val="32"/>
          <w:szCs w:val="32"/>
          <w:highlight w:val="none"/>
        </w:rPr>
      </w:pPr>
      <w:r>
        <w:rPr>
          <w:rFonts w:hint="eastAsia" w:ascii="仿宋" w:hAnsi="仿宋" w:eastAsia="仿宋"/>
          <w:sz w:val="32"/>
          <w:szCs w:val="32"/>
          <w:highlight w:val="none"/>
        </w:rPr>
        <w:t>单位盖章：</w:t>
      </w:r>
    </w:p>
    <w:p w14:paraId="29E3992B">
      <w:pPr>
        <w:widowControl/>
        <w:shd w:val="clear" w:color="auto" w:fill="FFFFFF"/>
        <w:spacing w:before="75" w:after="75" w:line="600" w:lineRule="exact"/>
        <w:jc w:val="left"/>
        <w:rPr>
          <w:rFonts w:hint="eastAsia" w:ascii="宋体" w:hAnsi="宋体" w:eastAsia="仿宋" w:cs="宋体"/>
          <w:bCs/>
          <w:color w:val="333333"/>
          <w:spacing w:val="-1"/>
          <w:kern w:val="0"/>
          <w:sz w:val="32"/>
          <w:szCs w:val="32"/>
          <w:highlight w:val="none"/>
        </w:rPr>
      </w:pPr>
      <w:r>
        <w:rPr>
          <w:rFonts w:hint="eastAsia" w:ascii="宋体" w:hAnsi="宋体" w:eastAsia="仿宋" w:cs="宋体"/>
          <w:bCs/>
          <w:color w:val="333333"/>
          <w:spacing w:val="-1"/>
          <w:kern w:val="0"/>
          <w:sz w:val="32"/>
          <w:szCs w:val="32"/>
          <w:highlight w:val="none"/>
        </w:rPr>
        <w:t>    </w:t>
      </w:r>
    </w:p>
    <w:p w14:paraId="57DFA4F7">
      <w:pPr>
        <w:widowControl/>
        <w:shd w:val="clear" w:color="auto" w:fill="FFFFFF"/>
        <w:spacing w:before="75" w:after="75" w:line="600" w:lineRule="exact"/>
        <w:jc w:val="left"/>
        <w:rPr>
          <w:rFonts w:hint="eastAsia" w:ascii="仿宋" w:hAnsi="仿宋" w:eastAsia="仿宋"/>
          <w:color w:val="333333"/>
          <w:spacing w:val="-1"/>
          <w:kern w:val="0"/>
          <w:sz w:val="32"/>
          <w:szCs w:val="32"/>
          <w:highlight w:val="none"/>
        </w:rPr>
      </w:pPr>
      <w:r>
        <w:rPr>
          <w:rFonts w:hint="eastAsia" w:ascii="宋体" w:hAnsi="宋体" w:eastAsia="仿宋" w:cs="宋体"/>
          <w:bCs/>
          <w:color w:val="333333"/>
          <w:spacing w:val="-1"/>
          <w:kern w:val="0"/>
          <w:sz w:val="32"/>
          <w:szCs w:val="32"/>
          <w:highlight w:val="none"/>
        </w:rPr>
        <w:t>       </w:t>
      </w:r>
    </w:p>
    <w:p w14:paraId="33B254A3">
      <w:pPr>
        <w:widowControl/>
        <w:shd w:val="clear" w:color="auto" w:fill="FFFFFF"/>
        <w:spacing w:before="75" w:after="75" w:line="600" w:lineRule="exact"/>
        <w:rPr>
          <w:rFonts w:hint="eastAsia" w:ascii="仿宋" w:hAnsi="仿宋" w:eastAsia="仿宋"/>
          <w:color w:val="333333"/>
          <w:spacing w:val="-1"/>
          <w:kern w:val="0"/>
          <w:sz w:val="32"/>
          <w:szCs w:val="32"/>
          <w:highlight w:val="none"/>
        </w:rPr>
      </w:pPr>
      <w:r>
        <w:rPr>
          <w:rFonts w:hint="eastAsia" w:ascii="仿宋" w:hAnsi="仿宋" w:eastAsia="仿宋"/>
          <w:bCs/>
          <w:color w:val="333333"/>
          <w:spacing w:val="-1"/>
          <w:kern w:val="0"/>
          <w:sz w:val="32"/>
          <w:szCs w:val="32"/>
          <w:highlight w:val="none"/>
        </w:rPr>
        <w:t>法定代表人签章：</w:t>
      </w:r>
      <w:r>
        <w:rPr>
          <w:rFonts w:hint="eastAsia" w:ascii="宋体" w:hAnsi="宋体" w:eastAsia="仿宋" w:cs="宋体"/>
          <w:bCs/>
          <w:color w:val="333333"/>
          <w:spacing w:val="-1"/>
          <w:kern w:val="0"/>
          <w:sz w:val="32"/>
          <w:szCs w:val="32"/>
          <w:highlight w:val="none"/>
        </w:rPr>
        <w:t>    </w:t>
      </w:r>
    </w:p>
    <w:p w14:paraId="7D99B41C">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宋体" w:hAnsi="宋体" w:eastAsia="仿宋" w:cs="宋体"/>
          <w:bCs/>
          <w:color w:val="333333"/>
          <w:spacing w:val="-1"/>
          <w:kern w:val="0"/>
          <w:sz w:val="32"/>
          <w:szCs w:val="32"/>
          <w:highlight w:val="none"/>
        </w:rPr>
        <w:t>           </w:t>
      </w:r>
    </w:p>
    <w:p w14:paraId="07CF58FA">
      <w:pPr>
        <w:widowControl/>
        <w:shd w:val="clear" w:color="auto" w:fill="FFFFFF"/>
        <w:spacing w:before="75" w:after="75" w:line="600" w:lineRule="exact"/>
        <w:rPr>
          <w:rFonts w:hint="eastAsia" w:ascii="仿宋" w:hAnsi="仿宋" w:eastAsia="仿宋"/>
          <w:color w:val="333333"/>
          <w:spacing w:val="-1"/>
          <w:kern w:val="0"/>
          <w:sz w:val="32"/>
          <w:szCs w:val="32"/>
          <w:highlight w:val="none"/>
        </w:rPr>
      </w:pPr>
      <w:r>
        <w:rPr>
          <w:rFonts w:hint="eastAsia" w:ascii="仿宋" w:hAnsi="仿宋" w:eastAsia="仿宋"/>
          <w:bCs/>
          <w:color w:val="333333"/>
          <w:spacing w:val="-1"/>
          <w:kern w:val="0"/>
          <w:sz w:val="32"/>
          <w:szCs w:val="32"/>
          <w:highlight w:val="none"/>
        </w:rPr>
        <w:t>代理人签名：</w:t>
      </w:r>
      <w:r>
        <w:rPr>
          <w:rFonts w:hint="eastAsia" w:ascii="宋体" w:hAnsi="宋体" w:eastAsia="仿宋" w:cs="宋体"/>
          <w:bCs/>
          <w:color w:val="333333"/>
          <w:spacing w:val="-1"/>
          <w:kern w:val="0"/>
          <w:sz w:val="32"/>
          <w:szCs w:val="32"/>
          <w:highlight w:val="none"/>
          <w:u w:val="single"/>
        </w:rPr>
        <w:t>       </w:t>
      </w:r>
    </w:p>
    <w:p w14:paraId="423EE5AA">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宋体" w:hAnsi="宋体" w:eastAsia="仿宋" w:cs="宋体"/>
          <w:color w:val="333333"/>
          <w:spacing w:val="-1"/>
          <w:kern w:val="0"/>
          <w:sz w:val="32"/>
          <w:szCs w:val="32"/>
          <w:highlight w:val="none"/>
        </w:rPr>
        <w:t> </w:t>
      </w:r>
    </w:p>
    <w:p w14:paraId="04C951EA">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附：委托单位法定代表人身份证复印件（正反面）</w:t>
      </w:r>
    </w:p>
    <w:p w14:paraId="5591F1A4">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p>
    <w:p w14:paraId="0B2B70B7">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p>
    <w:p w14:paraId="50D6771B">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p>
    <w:p w14:paraId="26D45C49">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p>
    <w:p w14:paraId="5CCFB777">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p>
    <w:p w14:paraId="00E7243A">
      <w:pPr>
        <w:widowControl/>
        <w:shd w:val="clear" w:color="auto" w:fill="FFFFFF"/>
        <w:spacing w:before="75" w:after="75" w:line="600" w:lineRule="exact"/>
        <w:ind w:firstLine="636"/>
        <w:rPr>
          <w:rFonts w:hint="eastAsia" w:ascii="仿宋" w:hAnsi="仿宋" w:eastAsia="仿宋"/>
          <w:color w:val="333333"/>
          <w:spacing w:val="-1"/>
          <w:kern w:val="0"/>
          <w:sz w:val="32"/>
          <w:szCs w:val="32"/>
          <w:highlight w:val="none"/>
        </w:rPr>
      </w:pPr>
      <w:r>
        <w:rPr>
          <w:rFonts w:hint="eastAsia" w:ascii="仿宋" w:hAnsi="仿宋" w:eastAsia="仿宋"/>
          <w:color w:val="333333"/>
          <w:spacing w:val="-1"/>
          <w:kern w:val="0"/>
          <w:sz w:val="32"/>
          <w:szCs w:val="32"/>
          <w:highlight w:val="none"/>
        </w:rPr>
        <w:t>代理人身份证复印件（正反面）</w:t>
      </w:r>
    </w:p>
    <w:p w14:paraId="7E5606DC">
      <w:pPr>
        <w:widowControl/>
        <w:shd w:val="clear" w:color="auto" w:fill="FFFFFF"/>
        <w:spacing w:before="75" w:after="75" w:line="600" w:lineRule="exact"/>
        <w:ind w:right="645" w:firstLine="636"/>
        <w:jc w:val="center"/>
        <w:rPr>
          <w:rFonts w:hint="eastAsia" w:ascii="仿宋" w:hAnsi="仿宋" w:eastAsia="仿宋"/>
          <w:sz w:val="32"/>
          <w:szCs w:val="32"/>
          <w:highlight w:val="none"/>
        </w:rPr>
      </w:pPr>
      <w:r>
        <w:rPr>
          <w:rFonts w:hint="eastAsia" w:ascii="宋体" w:hAnsi="宋体" w:eastAsia="仿宋" w:cs="宋体"/>
          <w:color w:val="333333"/>
          <w:spacing w:val="-1"/>
          <w:kern w:val="0"/>
          <w:sz w:val="32"/>
          <w:szCs w:val="32"/>
          <w:highlight w:val="none"/>
        </w:rPr>
        <w:t>                            </w:t>
      </w:r>
    </w:p>
    <w:p w14:paraId="6F232781">
      <w:pPr>
        <w:pStyle w:val="2"/>
        <w:ind w:firstLine="0" w:firstLineChars="0"/>
        <w:rPr>
          <w:rFonts w:hint="eastAsia" w:ascii="仿宋" w:hAnsi="仿宋" w:eastAsia="仿宋"/>
          <w:sz w:val="30"/>
          <w:szCs w:val="30"/>
        </w:rPr>
      </w:pPr>
    </w:p>
    <w:sectPr>
      <w:footerReference r:id="rId3" w:type="default"/>
      <w:pgSz w:w="11906" w:h="16838"/>
      <w:pgMar w:top="1701" w:right="1418" w:bottom="1701" w:left="141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DF6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0A84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60A84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1ZWVmZDNkNDFjYmI3N2U0ZWJkNjMxOTFmOGU0MjgifQ=="/>
    <w:docVar w:name="KSO_WPS_MARK_KEY" w:val="da82d85f-8ebe-4da4-9a4d-0df51009459a"/>
  </w:docVars>
  <w:rsids>
    <w:rsidRoot w:val="002C1DDA"/>
    <w:rsid w:val="00041AA7"/>
    <w:rsid w:val="0006193C"/>
    <w:rsid w:val="000947B9"/>
    <w:rsid w:val="000A7972"/>
    <w:rsid w:val="000C3EF3"/>
    <w:rsid w:val="000E7758"/>
    <w:rsid w:val="0018364C"/>
    <w:rsid w:val="00197791"/>
    <w:rsid w:val="001B2093"/>
    <w:rsid w:val="001B77D5"/>
    <w:rsid w:val="001D226C"/>
    <w:rsid w:val="001E1000"/>
    <w:rsid w:val="001E2683"/>
    <w:rsid w:val="001F18EB"/>
    <w:rsid w:val="002138E6"/>
    <w:rsid w:val="00216DCE"/>
    <w:rsid w:val="00225329"/>
    <w:rsid w:val="00277D55"/>
    <w:rsid w:val="0029214A"/>
    <w:rsid w:val="002C1DDA"/>
    <w:rsid w:val="00345014"/>
    <w:rsid w:val="0035240B"/>
    <w:rsid w:val="00385913"/>
    <w:rsid w:val="00395E29"/>
    <w:rsid w:val="003C2029"/>
    <w:rsid w:val="003F062C"/>
    <w:rsid w:val="003F1FA5"/>
    <w:rsid w:val="0042086F"/>
    <w:rsid w:val="004439A8"/>
    <w:rsid w:val="004851A9"/>
    <w:rsid w:val="004A4183"/>
    <w:rsid w:val="004C07F9"/>
    <w:rsid w:val="004F5C5B"/>
    <w:rsid w:val="004F6C2E"/>
    <w:rsid w:val="0051333D"/>
    <w:rsid w:val="00517CAB"/>
    <w:rsid w:val="00543BFE"/>
    <w:rsid w:val="00596F16"/>
    <w:rsid w:val="005A30DB"/>
    <w:rsid w:val="005A4D0D"/>
    <w:rsid w:val="005C1049"/>
    <w:rsid w:val="005E0F25"/>
    <w:rsid w:val="006251A5"/>
    <w:rsid w:val="00625603"/>
    <w:rsid w:val="006411AC"/>
    <w:rsid w:val="0065286E"/>
    <w:rsid w:val="006C6810"/>
    <w:rsid w:val="006D5B3F"/>
    <w:rsid w:val="007061E1"/>
    <w:rsid w:val="007301B2"/>
    <w:rsid w:val="00790C5C"/>
    <w:rsid w:val="007924C3"/>
    <w:rsid w:val="007A008D"/>
    <w:rsid w:val="007A3EC2"/>
    <w:rsid w:val="007C7AD9"/>
    <w:rsid w:val="007E1339"/>
    <w:rsid w:val="00820FB1"/>
    <w:rsid w:val="0083600A"/>
    <w:rsid w:val="0083750B"/>
    <w:rsid w:val="00865514"/>
    <w:rsid w:val="008A08D2"/>
    <w:rsid w:val="008E13CE"/>
    <w:rsid w:val="00945BD4"/>
    <w:rsid w:val="0097088C"/>
    <w:rsid w:val="009C69AB"/>
    <w:rsid w:val="009D05A6"/>
    <w:rsid w:val="009D1222"/>
    <w:rsid w:val="009D61F4"/>
    <w:rsid w:val="00A01035"/>
    <w:rsid w:val="00A02D32"/>
    <w:rsid w:val="00A161BF"/>
    <w:rsid w:val="00A7341F"/>
    <w:rsid w:val="00A80316"/>
    <w:rsid w:val="00A90E3E"/>
    <w:rsid w:val="00AB610D"/>
    <w:rsid w:val="00AF5174"/>
    <w:rsid w:val="00B17B79"/>
    <w:rsid w:val="00B71D81"/>
    <w:rsid w:val="00B84906"/>
    <w:rsid w:val="00BC69D5"/>
    <w:rsid w:val="00BE246B"/>
    <w:rsid w:val="00BF45F6"/>
    <w:rsid w:val="00C01718"/>
    <w:rsid w:val="00C018F1"/>
    <w:rsid w:val="00C22C7E"/>
    <w:rsid w:val="00C278E8"/>
    <w:rsid w:val="00CC4057"/>
    <w:rsid w:val="00CD0C7E"/>
    <w:rsid w:val="00CE5344"/>
    <w:rsid w:val="00CE6873"/>
    <w:rsid w:val="00CE7F87"/>
    <w:rsid w:val="00CF2298"/>
    <w:rsid w:val="00CF485B"/>
    <w:rsid w:val="00D064B3"/>
    <w:rsid w:val="00D07EC9"/>
    <w:rsid w:val="00D16B43"/>
    <w:rsid w:val="00D34C18"/>
    <w:rsid w:val="00D65682"/>
    <w:rsid w:val="00DB2894"/>
    <w:rsid w:val="00DB576A"/>
    <w:rsid w:val="00DC6E6A"/>
    <w:rsid w:val="00DE1D82"/>
    <w:rsid w:val="00DE5C9C"/>
    <w:rsid w:val="00DF5B38"/>
    <w:rsid w:val="00E2191B"/>
    <w:rsid w:val="00E35C60"/>
    <w:rsid w:val="00E40702"/>
    <w:rsid w:val="00E82BF9"/>
    <w:rsid w:val="00E97F29"/>
    <w:rsid w:val="00EA32AA"/>
    <w:rsid w:val="00EA61D9"/>
    <w:rsid w:val="00EB5472"/>
    <w:rsid w:val="00EB5A49"/>
    <w:rsid w:val="00EE5CF6"/>
    <w:rsid w:val="00F21AA0"/>
    <w:rsid w:val="00F60BA9"/>
    <w:rsid w:val="00F708D9"/>
    <w:rsid w:val="00FA4077"/>
    <w:rsid w:val="00FC18B9"/>
    <w:rsid w:val="00FE0DEB"/>
    <w:rsid w:val="00FF3813"/>
    <w:rsid w:val="00FF79B7"/>
    <w:rsid w:val="00FF7D53"/>
    <w:rsid w:val="01CE3A49"/>
    <w:rsid w:val="01E50B54"/>
    <w:rsid w:val="022C5CBA"/>
    <w:rsid w:val="023E5B5A"/>
    <w:rsid w:val="02964630"/>
    <w:rsid w:val="02E15BC5"/>
    <w:rsid w:val="03640145"/>
    <w:rsid w:val="050414F1"/>
    <w:rsid w:val="0580519F"/>
    <w:rsid w:val="05805C13"/>
    <w:rsid w:val="0A830669"/>
    <w:rsid w:val="0A9F23E7"/>
    <w:rsid w:val="0B5476D4"/>
    <w:rsid w:val="0DF06D83"/>
    <w:rsid w:val="0F14223E"/>
    <w:rsid w:val="12E96A23"/>
    <w:rsid w:val="152C6C6C"/>
    <w:rsid w:val="15BE3350"/>
    <w:rsid w:val="17656BDC"/>
    <w:rsid w:val="18626802"/>
    <w:rsid w:val="18981A43"/>
    <w:rsid w:val="1BAF42C9"/>
    <w:rsid w:val="1C6C4A04"/>
    <w:rsid w:val="1D6E57A5"/>
    <w:rsid w:val="1DBB5E86"/>
    <w:rsid w:val="2258611D"/>
    <w:rsid w:val="226F5E3B"/>
    <w:rsid w:val="22CC769A"/>
    <w:rsid w:val="255F2A37"/>
    <w:rsid w:val="265005E2"/>
    <w:rsid w:val="26E70E05"/>
    <w:rsid w:val="27EA377E"/>
    <w:rsid w:val="27FA21D3"/>
    <w:rsid w:val="2B1E44AB"/>
    <w:rsid w:val="2CBE34F0"/>
    <w:rsid w:val="2D5F2C1F"/>
    <w:rsid w:val="309D2E79"/>
    <w:rsid w:val="321E3E87"/>
    <w:rsid w:val="33093FF2"/>
    <w:rsid w:val="343F43EE"/>
    <w:rsid w:val="34DA79F4"/>
    <w:rsid w:val="3C86754A"/>
    <w:rsid w:val="417E3DFD"/>
    <w:rsid w:val="445348E8"/>
    <w:rsid w:val="4A3D5C36"/>
    <w:rsid w:val="4B66152C"/>
    <w:rsid w:val="4C24168D"/>
    <w:rsid w:val="53597387"/>
    <w:rsid w:val="574F410A"/>
    <w:rsid w:val="5AF96BED"/>
    <w:rsid w:val="5CD36885"/>
    <w:rsid w:val="5CDF354A"/>
    <w:rsid w:val="5F522908"/>
    <w:rsid w:val="609A4358"/>
    <w:rsid w:val="60C23C51"/>
    <w:rsid w:val="614E07AB"/>
    <w:rsid w:val="61C72293"/>
    <w:rsid w:val="6315416A"/>
    <w:rsid w:val="63E663F3"/>
    <w:rsid w:val="64784727"/>
    <w:rsid w:val="64BB7B43"/>
    <w:rsid w:val="65696F7E"/>
    <w:rsid w:val="66565258"/>
    <w:rsid w:val="6770472E"/>
    <w:rsid w:val="68E1064A"/>
    <w:rsid w:val="6B1F7ED2"/>
    <w:rsid w:val="6B2825A2"/>
    <w:rsid w:val="6C1C7E96"/>
    <w:rsid w:val="6C6A1502"/>
    <w:rsid w:val="6CC30DE4"/>
    <w:rsid w:val="7075449A"/>
    <w:rsid w:val="712F522C"/>
    <w:rsid w:val="733F5B0F"/>
    <w:rsid w:val="74FA73FD"/>
    <w:rsid w:val="794D36B8"/>
    <w:rsid w:val="7AF0377E"/>
    <w:rsid w:val="7B57163D"/>
    <w:rsid w:val="7B844C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99"/>
    <w:pPr>
      <w:tabs>
        <w:tab w:val="left" w:pos="574"/>
      </w:tabs>
      <w:ind w:firstLine="420" w:firstLineChars="100"/>
    </w:pPr>
    <w:rPr>
      <w:sz w:val="24"/>
    </w:rPr>
  </w:style>
  <w:style w:type="paragraph" w:styleId="3">
    <w:name w:val="Body Text"/>
    <w:basedOn w:val="1"/>
    <w:next w:val="4"/>
    <w:qFormat/>
    <w:uiPriority w:val="0"/>
    <w:pPr>
      <w:tabs>
        <w:tab w:val="left" w:pos="574"/>
      </w:tabs>
      <w:spacing w:line="288" w:lineRule="auto"/>
    </w:pPr>
    <w:rPr>
      <w:rFonts w:ascii="宋体" w:hAnsi="宋体"/>
    </w:rPr>
  </w:style>
  <w:style w:type="paragraph" w:styleId="4">
    <w:name w:val="Body Text Indent"/>
    <w:basedOn w:val="1"/>
    <w:next w:val="1"/>
    <w:qFormat/>
    <w:uiPriority w:val="0"/>
    <w:pPr>
      <w:spacing w:line="360" w:lineRule="auto"/>
      <w:ind w:left="405" w:firstLine="540"/>
    </w:pPr>
    <w:rPr>
      <w:rFonts w:ascii="宋体" w:hAnsi="宋体"/>
      <w:sz w:val="28"/>
      <w:szCs w:val="2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页眉 字符"/>
    <w:basedOn w:val="9"/>
    <w:link w:val="6"/>
    <w:qFormat/>
    <w:uiPriority w:val="0"/>
    <w:rPr>
      <w:kern w:val="2"/>
      <w:sz w:val="18"/>
      <w:szCs w:val="18"/>
    </w:rPr>
  </w:style>
  <w:style w:type="character" w:customStyle="1" w:styleId="11">
    <w:name w:val="页脚 字符"/>
    <w:basedOn w:val="9"/>
    <w:link w:val="5"/>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98A0E6-16CF-46F2-A2BC-6549818A3EA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8</Pages>
  <Words>2271</Words>
  <Characters>2439</Characters>
  <Lines>16</Lines>
  <Paragraphs>4</Paragraphs>
  <TotalTime>0</TotalTime>
  <ScaleCrop>false</ScaleCrop>
  <LinksUpToDate>false</LinksUpToDate>
  <CharactersWithSpaces>2638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2025-08-03T14:40:00Z</dcterms:created>
  <dc:creator>51376</dc:creator>
  <cp:lastModifiedBy>劇情</cp:lastModifiedBy>
  <dcterms:modified xsi:type="dcterms:W3CDTF">2025-08-20T01:48:29Z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57E105476B254B1AB0D6B0D1F68309FF_13</vt:lpwstr>
  </property>
  <property fmtid="{D5CDD505-2E9C-101B-9397-08002B2CF9AE}" pid="4" name="KSOTemplateDocerSaveRecord">
    <vt:lpwstr>eyJoZGlkIjoiYWU1ZWVmZDNkNDFjYmI3N2U0ZWJkNjMxOTFmOGU0MjgiLCJ1c2VySWQiOiIyMzE5Njg1MDEifQ==</vt:lpwstr>
  </property>
</Properties>
</file>